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641054">
      <w:pPr>
        <w:autoSpaceDE/>
        <w:autoSpaceDN/>
        <w:adjustRightInd/>
        <w:spacing w:after="0"/>
        <w:jc w:val="left"/>
        <w:sectPr w:rsidSect="00641054">
          <w:headerReference w:type="default" r:id="rId5"/>
          <w:headerReference w:type="first" r:id="rId6"/>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42405" cy="647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1F0C" w:rsidP="00910441">
                            <w:pPr>
                              <w:pStyle w:val="Title"/>
                              <w:jc w:val="left"/>
                            </w:pPr>
                            <w:r>
                              <w:t xml:space="preserve">Adult Social Care </w:t>
                            </w:r>
                          </w:p>
                          <w:p w:rsidR="00DB6FF3" w:rsidRPr="00846AEA" w:rsidP="00910441">
                            <w:pPr>
                              <w:pStyle w:val="Title"/>
                              <w:jc w:val="left"/>
                            </w:pPr>
                            <w:r>
                              <w:t>Policies and Procedures</w:t>
                            </w:r>
                          </w:p>
                          <w:p w:rsidR="00411F0C" w:rsidP="00A07590">
                            <w:pPr>
                              <w:pStyle w:val="Title2"/>
                            </w:pPr>
                            <w:bookmarkStart w:id="0" w:name="_Toc307236626"/>
                          </w:p>
                          <w:p w:rsidR="00411F0C" w:rsidP="00A07590">
                            <w:pPr>
                              <w:pStyle w:val="Title2"/>
                            </w:pPr>
                          </w:p>
                          <w:p w:rsidR="008931E9" w:rsidP="00A07590">
                            <w:pPr>
                              <w:pStyle w:val="Title2"/>
                            </w:pPr>
                          </w:p>
                          <w:p w:rsidR="008931E9" w:rsidP="00A07590">
                            <w:pPr>
                              <w:pStyle w:val="Title2"/>
                            </w:pPr>
                          </w:p>
                          <w:p w:rsidR="008931E9" w:rsidP="00A07590">
                            <w:pPr>
                              <w:pStyle w:val="Title2"/>
                            </w:pPr>
                          </w:p>
                          <w:p w:rsidR="008931E9" w:rsidP="00A07590">
                            <w:pPr>
                              <w:pStyle w:val="Title2"/>
                            </w:pPr>
                          </w:p>
                          <w:p w:rsidR="008931E9" w:rsidP="00A07590">
                            <w:pPr>
                              <w:pStyle w:val="Title2"/>
                            </w:pPr>
                          </w:p>
                          <w:p w:rsidR="00C82073" w:rsidP="00A07590">
                            <w:pPr>
                              <w:pStyle w:val="Title2"/>
                            </w:pPr>
                          </w:p>
                          <w:p w:rsidR="00411F0C" w:rsidP="00A07590">
                            <w:pPr>
                              <w:pStyle w:val="Title2"/>
                            </w:pPr>
                          </w:p>
                          <w:p w:rsidR="00DB6FF3" w:rsidRPr="008931E9" w:rsidP="00910441">
                            <w:pPr>
                              <w:pStyle w:val="Heading1"/>
                              <w:jc w:val="left"/>
                              <w:rPr>
                                <w:sz w:val="48"/>
                                <w:szCs w:val="48"/>
                              </w:rPr>
                            </w:pPr>
                            <w:bookmarkEnd w:id="0"/>
                            <w:r w:rsidRPr="008931E9">
                              <w:rPr>
                                <w:sz w:val="48"/>
                                <w:szCs w:val="48"/>
                              </w:rPr>
                              <w:t>REABLEMENT</w:t>
                            </w:r>
                          </w:p>
                          <w:p w:rsidR="00DB6FF3" w:rsidP="00F5519A"/>
                          <w:tbl>
                            <w:tblPr>
                              <w:tblStyle w:val="TableGrid"/>
                              <w:tblW w:w="0" w:type="auto"/>
                              <w:tblLook w:val="04A0"/>
                            </w:tblPr>
                            <w:tblGrid>
                              <w:gridCol w:w="10005"/>
                            </w:tblGrid>
                            <w:tr w:rsidTr="002710E4">
                              <w:tblPrEx>
                                <w:tblW w:w="0" w:type="auto"/>
                                <w:tblLook w:val="04A0"/>
                              </w:tblPrEx>
                              <w:tc>
                                <w:tcPr>
                                  <w:tcW w:w="10020" w:type="dxa"/>
                                </w:tcPr>
                                <w:p w:rsidR="002710E4" w:rsidP="00F5519A">
                                  <w:pPr>
                                    <w:rPr>
                                      <w:b/>
                                    </w:rPr>
                                  </w:pPr>
                                </w:p>
                                <w:p w:rsidR="002710E4" w:rsidP="00F5519A">
                                  <w:r w:rsidRPr="002710E4">
                                    <w:rPr>
                                      <w:b/>
                                      <w:color w:val="auto"/>
                                      <w:shd w:val="clear" w:color="auto" w:fill="FF0000"/>
                                    </w:rPr>
                                    <w:t>WARNING!</w:t>
                                  </w:r>
                                  <w:r w:rsidRPr="002710E4">
                                    <w:rPr>
                                      <w:color w:val="auto"/>
                                    </w:rPr>
                                    <w:t xml:space="preserve">  </w:t>
                                  </w:r>
                                  <w:r>
                                    <w:t xml:space="preserve">Please note if the review date shown below has passed this procedure may </w:t>
                                  </w:r>
                                  <w:r>
                                    <w:t>no longer be current and you should check the PPG E Library for the most up to date version</w:t>
                                  </w:r>
                                </w:p>
                                <w:p w:rsidR="002710E4" w:rsidP="00F5519A"/>
                              </w:tc>
                            </w:tr>
                          </w:tbl>
                          <w:p w:rsidR="002710E4" w:rsidP="00F5519A"/>
                          <w:p w:rsidR="002710E4"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510pt;margin-top:34.15pt;margin-left:12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411F0C" w:rsidP="00910441">
                      <w:pPr>
                        <w:pStyle w:val="Title"/>
                        <w:jc w:val="left"/>
                      </w:pPr>
                      <w:r>
                        <w:t xml:space="preserve">Adult Social Care </w:t>
                      </w:r>
                    </w:p>
                    <w:p w:rsidR="00DB6FF3" w:rsidRPr="00846AEA" w:rsidP="00910441">
                      <w:pPr>
                        <w:pStyle w:val="Title"/>
                        <w:jc w:val="left"/>
                      </w:pPr>
                      <w:r>
                        <w:t>Policies and Procedures</w:t>
                      </w:r>
                    </w:p>
                    <w:p w:rsidR="00411F0C" w:rsidP="00A07590">
                      <w:pPr>
                        <w:pStyle w:val="Title2"/>
                      </w:pPr>
                      <w:bookmarkStart w:id="0" w:name="_Toc307236626"/>
                    </w:p>
                    <w:p w:rsidR="00411F0C" w:rsidP="00A07590">
                      <w:pPr>
                        <w:pStyle w:val="Title2"/>
                      </w:pPr>
                    </w:p>
                    <w:p w:rsidR="008931E9" w:rsidP="00A07590">
                      <w:pPr>
                        <w:pStyle w:val="Title2"/>
                      </w:pPr>
                    </w:p>
                    <w:p w:rsidR="008931E9" w:rsidP="00A07590">
                      <w:pPr>
                        <w:pStyle w:val="Title2"/>
                      </w:pPr>
                    </w:p>
                    <w:p w:rsidR="008931E9" w:rsidP="00A07590">
                      <w:pPr>
                        <w:pStyle w:val="Title2"/>
                      </w:pPr>
                    </w:p>
                    <w:p w:rsidR="008931E9" w:rsidP="00A07590">
                      <w:pPr>
                        <w:pStyle w:val="Title2"/>
                      </w:pPr>
                    </w:p>
                    <w:p w:rsidR="008931E9" w:rsidP="00A07590">
                      <w:pPr>
                        <w:pStyle w:val="Title2"/>
                      </w:pPr>
                    </w:p>
                    <w:p w:rsidR="00C82073" w:rsidP="00A07590">
                      <w:pPr>
                        <w:pStyle w:val="Title2"/>
                      </w:pPr>
                    </w:p>
                    <w:p w:rsidR="00411F0C" w:rsidP="00A07590">
                      <w:pPr>
                        <w:pStyle w:val="Title2"/>
                      </w:pPr>
                    </w:p>
                    <w:p w:rsidR="00DB6FF3" w:rsidRPr="008931E9" w:rsidP="00910441">
                      <w:pPr>
                        <w:pStyle w:val="Heading1"/>
                        <w:jc w:val="left"/>
                        <w:rPr>
                          <w:sz w:val="48"/>
                          <w:szCs w:val="48"/>
                        </w:rPr>
                      </w:pPr>
                      <w:bookmarkEnd w:id="0"/>
                      <w:r w:rsidRPr="008931E9">
                        <w:rPr>
                          <w:sz w:val="48"/>
                          <w:szCs w:val="48"/>
                        </w:rPr>
                        <w:t>REABLEMENT</w:t>
                      </w:r>
                    </w:p>
                    <w:p w:rsidR="00DB6FF3" w:rsidP="00F5519A"/>
                    <w:tbl>
                      <w:tblPr>
                        <w:tblStyle w:val="TableGrid"/>
                        <w:tblW w:w="0" w:type="auto"/>
                        <w:tblLook w:val="04A0"/>
                      </w:tblPr>
                      <w:tblGrid>
                        <w:gridCol w:w="10005"/>
                      </w:tblGrid>
                      <w:tr w:rsidTr="002710E4">
                        <w:tblPrEx>
                          <w:tblW w:w="0" w:type="auto"/>
                          <w:tblLook w:val="04A0"/>
                        </w:tblPrEx>
                        <w:tc>
                          <w:tcPr>
                            <w:tcW w:w="10020" w:type="dxa"/>
                          </w:tcPr>
                          <w:p w:rsidR="002710E4" w:rsidP="00F5519A">
                            <w:pPr>
                              <w:rPr>
                                <w:b/>
                              </w:rPr>
                            </w:pPr>
                          </w:p>
                          <w:p w:rsidR="002710E4" w:rsidP="00F5519A">
                            <w:r w:rsidRPr="002710E4">
                              <w:rPr>
                                <w:b/>
                                <w:color w:val="auto"/>
                                <w:shd w:val="clear" w:color="auto" w:fill="FF0000"/>
                              </w:rPr>
                              <w:t>WARNING!</w:t>
                            </w:r>
                            <w:r w:rsidRPr="002710E4">
                              <w:rPr>
                                <w:color w:val="auto"/>
                              </w:rPr>
                              <w:t xml:space="preserve">  </w:t>
                            </w:r>
                            <w:r>
                              <w:t xml:space="preserve">Please note if the review date shown below has passed this procedure may </w:t>
                            </w:r>
                            <w:r>
                              <w:t>no longer be current and you should check the PPG E Library for the most up to date version</w:t>
                            </w:r>
                          </w:p>
                          <w:p w:rsidR="002710E4" w:rsidP="00F5519A"/>
                        </w:tc>
                      </w:tr>
                    </w:tbl>
                    <w:p w:rsidR="002710E4" w:rsidP="00F5519A"/>
                    <w:p w:rsidR="002710E4" w:rsidP="00F5519A"/>
                  </w:txbxContent>
                </v:textbox>
              </v:shape>
            </w:pict>
          </mc:Fallback>
        </mc:AlternateContent>
      </w:r>
    </w:p>
    <w:p w:rsidR="008931E9" w:rsidRPr="008931E9" w:rsidP="008931E9">
      <w:pPr>
        <w:pStyle w:val="TOCHeader"/>
        <w:rPr>
          <w:i/>
          <w:sz w:val="36"/>
          <w:szCs w:val="36"/>
        </w:rPr>
      </w:pPr>
      <w:bookmarkStart w:id="1" w:name="_Toc426987059"/>
      <w:bookmarkStart w:id="2" w:name="_Toc304199307"/>
      <w:r w:rsidRPr="008931E9">
        <w:rPr>
          <w:sz w:val="36"/>
          <w:szCs w:val="36"/>
        </w:rPr>
        <w:t>Contents</w:t>
      </w:r>
    </w:p>
    <w:p w:rsidR="006D6C10" w:rsidP="008931E9">
      <w:pPr>
        <w:pStyle w:val="Instructiontext"/>
        <w:rPr>
          <w:b/>
          <w:i w:val="0"/>
          <w:color w:val="auto"/>
          <w:sz w:val="28"/>
          <w:szCs w:val="28"/>
        </w:rPr>
      </w:pPr>
    </w:p>
    <w:p w:rsidR="008931E9" w:rsidP="008931E9">
      <w:pPr>
        <w:pStyle w:val="Instructiontext"/>
        <w:rPr>
          <w:b/>
          <w:i w:val="0"/>
          <w:color w:val="auto"/>
          <w:sz w:val="28"/>
          <w:szCs w:val="28"/>
        </w:rPr>
      </w:pPr>
      <w:r w:rsidRPr="008931E9">
        <w:rPr>
          <w:b/>
          <w:i w:val="0"/>
          <w:color w:val="auto"/>
          <w:sz w:val="28"/>
          <w:szCs w:val="28"/>
        </w:rPr>
        <w:t>REABLEMENT</w:t>
      </w:r>
    </w:p>
    <w:p w:rsidR="008931E9" w:rsidRPr="008931E9" w:rsidP="008931E9">
      <w:pPr>
        <w:pStyle w:val="Instructiontext"/>
        <w:rPr>
          <w:b/>
          <w:i w:val="0"/>
          <w:color w:val="auto"/>
          <w:sz w:val="28"/>
          <w:szCs w:val="28"/>
        </w:rPr>
      </w:pPr>
    </w:p>
    <w:sdt>
      <w:sdtPr>
        <w:rPr>
          <w:rFonts w:ascii="Arial" w:eastAsia="Calibri" w:hAnsi="Arial" w:cs="Helvetica-Light"/>
          <w:b/>
          <w:bCs/>
          <w:color w:val="000000"/>
          <w:sz w:val="24"/>
          <w:szCs w:val="24"/>
          <w:lang w:val="en-GB" w:eastAsia="en-GB"/>
        </w:rPr>
        <w:id w:val="236682130"/>
        <w:docPartObj>
          <w:docPartGallery w:val="Table of Contents"/>
          <w:docPartUnique/>
        </w:docPartObj>
      </w:sdtPr>
      <w:sdtEndPr>
        <w:rPr>
          <w:rFonts w:eastAsia="Times New Roman"/>
          <w:noProof/>
          <w:color w:val="auto"/>
          <w:sz w:val="40"/>
          <w:szCs w:val="28"/>
        </w:rPr>
      </w:sdtEndPr>
      <w:sdtContent>
        <w:p w:rsidR="008931E9" w:rsidRPr="008931E9" w:rsidP="008931E9">
          <w:pPr>
            <w:pStyle w:val="TOCHeading"/>
          </w:pPr>
          <w:r>
            <w:rPr>
              <w:szCs w:val="20"/>
            </w:rPr>
            <w:fldChar w:fldCharType="begin"/>
          </w:r>
          <w:r>
            <w:instrText xml:space="preserve"> TOC \o "1-3" \h \z \u </w:instrText>
          </w:r>
          <w:r>
            <w:rPr>
              <w:szCs w:val="20"/>
            </w:rPr>
            <w:fldChar w:fldCharType="separate"/>
          </w:r>
          <w:r>
            <w:fldChar w:fldCharType="begin"/>
          </w:r>
          <w:r>
            <w:instrText xml:space="preserve"> HYPERLINK "\\\\CorpData01\\LCCUsers5$\\hbryan001\\My Documents\\Care Act\\PPG\\Policy template\\Adult Social Care Policy_template.docx" \l "_Toc426987058" </w:instrText>
          </w:r>
          <w:r>
            <w:fldChar w:fldCharType="separate"/>
          </w:r>
          <w:r>
            <w:fldChar w:fldCharType="end"/>
          </w:r>
        </w:p>
        <w:p w:rsidR="008931E9" w:rsidP="008931E9">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HYPERLINK \l "_Toc426987059" </w:instrText>
          </w:r>
          <w:r>
            <w:fldChar w:fldCharType="separate"/>
          </w:r>
          <w:r>
            <w:rPr>
              <w:rStyle w:val="Hyperlink"/>
            </w:rPr>
            <w:t>POLICY VERSION CONTROL</w:t>
          </w:r>
          <w:r>
            <w:rPr>
              <w:webHidden/>
            </w:rPr>
            <w:tab/>
          </w:r>
          <w:r>
            <w:rPr>
              <w:webHidden/>
            </w:rPr>
            <w:fldChar w:fldCharType="begin"/>
          </w:r>
          <w:r>
            <w:rPr>
              <w:webHidden/>
            </w:rPr>
            <w:instrText xml:space="preserve"> PAGEREF _Toc426987059 \h </w:instrText>
          </w:r>
          <w:r>
            <w:rPr>
              <w:webHidden/>
            </w:rPr>
            <w:fldChar w:fldCharType="separate"/>
          </w:r>
          <w:r>
            <w:rPr>
              <w:webHidden/>
            </w:rPr>
            <w:t>2</w:t>
          </w:r>
          <w:r>
            <w:rPr>
              <w:webHidden/>
            </w:rPr>
            <w:fldChar w:fldCharType="end"/>
          </w:r>
          <w:r>
            <w:fldChar w:fldCharType="end"/>
          </w:r>
        </w:p>
        <w:p w:rsidR="008931E9" w:rsidP="008931E9">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"_Toc426987060" </w:instrText>
          </w:r>
          <w:r>
            <w:fldChar w:fldCharType="separate"/>
          </w:r>
          <w:r w:rsidRPr="00F3742F">
            <w:rPr>
              <w:rStyle w:val="Hyperlink"/>
            </w:rPr>
            <w:t>1.</w:t>
          </w:r>
          <w:r>
            <w:rPr>
              <w:rFonts w:asciiTheme="minorHAnsi" w:eastAsiaTheme="minorEastAsia" w:hAnsiTheme="minorHAnsi" w:cstheme="minorBidi"/>
              <w:b w:val="0"/>
              <w:bCs w:val="0"/>
              <w:color w:val="auto"/>
              <w:sz w:val="22"/>
              <w:szCs w:val="22"/>
              <w:lang w:eastAsia="en-GB"/>
            </w:rPr>
            <w:tab/>
          </w:r>
          <w:r>
            <w:rPr>
              <w:rStyle w:val="Hyperlink"/>
            </w:rPr>
            <w:t>POLICY STATEMENT</w:t>
          </w:r>
          <w:r>
            <w:rPr>
              <w:webHidden/>
            </w:rPr>
            <w:tab/>
          </w:r>
          <w:r>
            <w:rPr>
              <w:webHidden/>
            </w:rPr>
            <w:fldChar w:fldCharType="begin"/>
          </w:r>
          <w:r>
            <w:rPr>
              <w:webHidden/>
            </w:rPr>
            <w:instrText xml:space="preserve"> PAGEREF _Toc426987060 \h </w:instrText>
          </w:r>
          <w:r>
            <w:rPr>
              <w:webHidden/>
            </w:rPr>
            <w:fldChar w:fldCharType="separate"/>
          </w:r>
          <w:r>
            <w:rPr>
              <w:webHidden/>
            </w:rPr>
            <w:t>4</w:t>
          </w:r>
          <w:r>
            <w:rPr>
              <w:webHidden/>
            </w:rPr>
            <w:fldChar w:fldCharType="end"/>
          </w:r>
          <w:r>
            <w:fldChar w:fldCharType="end"/>
          </w:r>
        </w:p>
        <w:p w:rsidR="008931E9" w:rsidP="008931E9">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"_Toc426987061" </w:instrText>
          </w:r>
          <w:r>
            <w:fldChar w:fldCharType="separate"/>
          </w:r>
          <w:r w:rsidRPr="00F3742F">
            <w:rPr>
              <w:rStyle w:val="Hyperlink"/>
            </w:rPr>
            <w:t>2.</w:t>
          </w:r>
          <w:r>
            <w:rPr>
              <w:rFonts w:asciiTheme="minorHAnsi" w:eastAsiaTheme="minorEastAsia" w:hAnsiTheme="minorHAnsi" w:cstheme="minorBidi"/>
              <w:b w:val="0"/>
              <w:bCs w:val="0"/>
              <w:color w:val="auto"/>
              <w:sz w:val="22"/>
              <w:szCs w:val="22"/>
              <w:lang w:eastAsia="en-GB"/>
            </w:rPr>
            <w:tab/>
          </w:r>
          <w:r w:rsidRPr="00F3742F">
            <w:rPr>
              <w:rStyle w:val="Hyperlink"/>
            </w:rPr>
            <w:t>K</w:t>
          </w:r>
          <w:r>
            <w:rPr>
              <w:rStyle w:val="Hyperlink"/>
            </w:rPr>
            <w:t>EY DEFINITIONS AND P</w:t>
          </w:r>
          <w:r>
            <w:rPr>
              <w:rStyle w:val="Hyperlink"/>
            </w:rPr>
            <w:t>RINCIPLES APPLICABLE TO THIS POLICY</w:t>
          </w:r>
          <w:r>
            <w:rPr>
              <w:webHidden/>
            </w:rPr>
            <w:tab/>
            <w:t>5</w:t>
          </w:r>
          <w:r>
            <w:fldChar w:fldCharType="end"/>
          </w:r>
        </w:p>
        <w:p w:rsidR="008931E9" w:rsidP="008931E9">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"_Toc426987062" </w:instrText>
          </w:r>
          <w:r>
            <w:fldChar w:fldCharType="separate"/>
          </w:r>
          <w:r w:rsidRPr="00F3742F">
            <w:rPr>
              <w:rStyle w:val="Hyperlink"/>
            </w:rPr>
            <w:t>3.</w:t>
          </w:r>
          <w:r>
            <w:rPr>
              <w:rFonts w:asciiTheme="minorHAnsi" w:eastAsiaTheme="minorEastAsia" w:hAnsiTheme="minorHAnsi" w:cstheme="minorBidi"/>
              <w:b w:val="0"/>
              <w:bCs w:val="0"/>
              <w:color w:val="auto"/>
              <w:sz w:val="22"/>
              <w:szCs w:val="22"/>
              <w:lang w:eastAsia="en-GB"/>
            </w:rPr>
            <w:tab/>
          </w:r>
          <w:r>
            <w:rPr>
              <w:rStyle w:val="Hyperlink"/>
            </w:rPr>
            <w:t>PROCEDURES</w:t>
          </w:r>
          <w:r>
            <w:rPr>
              <w:webHidden/>
            </w:rPr>
            <w:tab/>
            <w:t>7</w:t>
          </w:r>
          <w:r>
            <w:fldChar w:fldCharType="end"/>
          </w:r>
        </w:p>
        <w:p w:rsidR="008931E9" w:rsidP="008931E9">
          <w:pPr>
            <w:pStyle w:val="TOC1"/>
            <w:tabs>
              <w:tab w:val="left" w:pos="720"/>
            </w:tabs>
          </w:pPr>
          <w:r>
            <w:fldChar w:fldCharType="begin"/>
          </w:r>
          <w:r>
            <w:instrText xml:space="preserve"> HYPERLINK \l "_Toc426987063" </w:instrText>
          </w:r>
          <w:r>
            <w:fldChar w:fldCharType="separate"/>
          </w:r>
          <w:r w:rsidRPr="00F3742F">
            <w:rPr>
              <w:rStyle w:val="Hyperlink"/>
            </w:rPr>
            <w:t>4.</w:t>
          </w:r>
          <w:r>
            <w:rPr>
              <w:rFonts w:asciiTheme="minorHAnsi" w:eastAsiaTheme="minorEastAsia" w:hAnsiTheme="minorHAnsi" w:cstheme="minorBidi"/>
              <w:b w:val="0"/>
              <w:bCs w:val="0"/>
              <w:color w:val="auto"/>
              <w:sz w:val="22"/>
              <w:szCs w:val="22"/>
              <w:lang w:eastAsia="en-GB"/>
            </w:rPr>
            <w:tab/>
          </w:r>
          <w:r>
            <w:rPr>
              <w:rStyle w:val="Hyperlink"/>
            </w:rPr>
            <w:t>CASE STUDIES</w:t>
          </w:r>
          <w:r>
            <w:rPr>
              <w:webHidden/>
            </w:rPr>
            <w:tab/>
            <w:t>13</w:t>
          </w:r>
          <w:r>
            <w:fldChar w:fldCharType="end"/>
          </w:r>
        </w:p>
        <w:p w:rsidR="008931E9" w:rsidRPr="008931E9" w:rsidP="008931E9">
          <w:pPr>
            <w:rPr>
              <w:b/>
            </w:rPr>
          </w:pPr>
          <w:r w:rsidRPr="008931E9">
            <w:rPr>
              <w:b/>
            </w:rPr>
            <w:t>5.</w:t>
          </w:r>
          <w:r w:rsidRPr="008931E9">
            <w:rPr>
              <w:b/>
            </w:rPr>
            <w:tab/>
            <w:t>DOCUMENT HISTORY……………………………………………………………</w:t>
          </w:r>
          <w:r>
            <w:rPr>
              <w:b/>
            </w:rPr>
            <w:t>14</w:t>
          </w:r>
        </w:p>
        <w:p w:rsidR="008931E9" w:rsidP="008931E9">
          <w:pPr>
            <w:pStyle w:val="Heading1"/>
            <w:rPr>
              <w:b w:val="0"/>
              <w:bCs w:val="0"/>
              <w:noProof/>
            </w:rPr>
          </w:pPr>
          <w:r>
            <w:rPr>
              <w:b w:val="0"/>
              <w:bCs w:val="0"/>
              <w:noProof/>
            </w:rPr>
            <w:fldChar w:fldCharType="end"/>
          </w:r>
        </w:p>
      </w:sdtContent>
    </w:sdt>
    <w:p w:rsidR="008931E9" w:rsidRPr="00EF3EAB" w:rsidP="00EF3EAB">
      <w:pPr>
        <w:rPr>
          <w:rFonts w:eastAsia="Times New Roman"/>
          <w:noProof/>
          <w:color w:val="auto"/>
          <w:sz w:val="40"/>
          <w:szCs w:val="28"/>
          <w:lang w:eastAsia="en-GB"/>
        </w:rPr>
      </w:pPr>
      <w:r>
        <w:rPr>
          <w:noProof/>
        </w:rPr>
        <w:br w:type="page"/>
      </w:r>
    </w:p>
    <w:p w:rsidR="002710E4" w:rsidRPr="00EF3EAB" w:rsidP="00EF3EAB">
      <w:pPr>
        <w:pStyle w:val="Heading1"/>
        <w:rPr>
          <w:sz w:val="36"/>
          <w:szCs w:val="36"/>
        </w:rPr>
      </w:pPr>
      <w:bookmarkEnd w:id="1"/>
      <w:r w:rsidRPr="00EF3EAB">
        <w:rPr>
          <w:sz w:val="36"/>
          <w:szCs w:val="36"/>
        </w:rPr>
        <w:t>POLICY VERSION CONTROL</w:t>
      </w:r>
    </w:p>
    <w:tbl>
      <w:tblPr>
        <w:tblStyle w:val="TableGrid1"/>
        <w:tblW w:w="0" w:type="auto"/>
        <w:tblLook w:val="04A0"/>
      </w:tblPr>
      <w:tblGrid>
        <w:gridCol w:w="2563"/>
        <w:gridCol w:w="2394"/>
        <w:gridCol w:w="1701"/>
        <w:gridCol w:w="2352"/>
      </w:tblGrid>
      <w:tr w:rsidTr="00C94F66">
        <w:tblPrEx>
          <w:tblW w:w="0" w:type="auto"/>
          <w:tblLook w:val="04A0"/>
        </w:tblPrEx>
        <w:tc>
          <w:tcPr>
            <w:tcW w:w="2563"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POLICY NAME</w:t>
            </w:r>
          </w:p>
        </w:tc>
        <w:tc>
          <w:tcPr>
            <w:tcW w:w="6447" w:type="dxa"/>
            <w:gridSpan w:val="3"/>
          </w:tcPr>
          <w:p w:rsidR="00EF3EAB" w:rsidRPr="008C54B2" w:rsidP="00C94F66">
            <w:pPr>
              <w:pStyle w:val="TOCHeader"/>
              <w:spacing w:before="0"/>
              <w:rPr>
                <w:rFonts w:cs="Arial"/>
                <w:sz w:val="22"/>
                <w:szCs w:val="22"/>
              </w:rPr>
            </w:pPr>
            <w:r>
              <w:rPr>
                <w:rFonts w:cs="Arial"/>
                <w:sz w:val="22"/>
                <w:szCs w:val="22"/>
              </w:rPr>
              <w:t>Reablement</w:t>
            </w:r>
          </w:p>
        </w:tc>
      </w:tr>
      <w:tr w:rsidTr="00C94F66">
        <w:tblPrEx>
          <w:tblW w:w="0" w:type="auto"/>
          <w:tblLook w:val="04A0"/>
        </w:tblPrEx>
        <w:tc>
          <w:tcPr>
            <w:tcW w:w="2563"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 xml:space="preserve">Document </w:t>
            </w:r>
            <w:r w:rsidRPr="008C54B2">
              <w:rPr>
                <w:rFonts w:cs="Arial"/>
                <w:sz w:val="22"/>
                <w:szCs w:val="22"/>
              </w:rPr>
              <w:t>Description</w:t>
            </w:r>
          </w:p>
        </w:tc>
        <w:tc>
          <w:tcPr>
            <w:tcW w:w="6447" w:type="dxa"/>
            <w:gridSpan w:val="3"/>
          </w:tcPr>
          <w:p w:rsidR="00EF3EAB" w:rsidRPr="008C54B2" w:rsidP="00EF3EAB">
            <w:pPr>
              <w:pStyle w:val="TOCHeader"/>
              <w:spacing w:before="0"/>
              <w:rPr>
                <w:rFonts w:cs="Arial"/>
                <w:sz w:val="22"/>
                <w:szCs w:val="22"/>
              </w:rPr>
            </w:pPr>
            <w:r w:rsidRPr="008C54B2">
              <w:rPr>
                <w:rFonts w:cs="Arial"/>
                <w:sz w:val="22"/>
                <w:szCs w:val="22"/>
              </w:rPr>
              <w:t xml:space="preserve">This document sets out </w:t>
            </w:r>
            <w:r>
              <w:rPr>
                <w:rFonts w:cs="Arial"/>
                <w:sz w:val="22"/>
                <w:szCs w:val="22"/>
              </w:rPr>
              <w:t>the Council</w:t>
            </w:r>
            <w:r w:rsidRPr="008C54B2">
              <w:rPr>
                <w:rFonts w:cs="Arial"/>
                <w:sz w:val="22"/>
                <w:szCs w:val="22"/>
              </w:rPr>
              <w:t xml:space="preserve">'s </w:t>
            </w:r>
            <w:r>
              <w:rPr>
                <w:rFonts w:cs="Arial"/>
                <w:sz w:val="22"/>
                <w:szCs w:val="22"/>
              </w:rPr>
              <w:t>relevant duties under the Care Act and its response t</w:t>
            </w:r>
            <w:r w:rsidRPr="008C54B2">
              <w:rPr>
                <w:rFonts w:cs="Arial"/>
                <w:sz w:val="22"/>
                <w:szCs w:val="22"/>
              </w:rPr>
              <w:t xml:space="preserve">o the Care Act 2014 </w:t>
            </w:r>
            <w:r>
              <w:rPr>
                <w:rFonts w:cs="Arial"/>
                <w:sz w:val="22"/>
                <w:szCs w:val="22"/>
              </w:rPr>
              <w:t>in regard to Reablement.</w:t>
            </w:r>
          </w:p>
        </w:tc>
      </w:tr>
      <w:tr w:rsidTr="00C94F66">
        <w:tblPrEx>
          <w:tblW w:w="0" w:type="auto"/>
          <w:tblLook w:val="04A0"/>
        </w:tblPrEx>
        <w:tc>
          <w:tcPr>
            <w:tcW w:w="2563"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Document Owner</w:t>
            </w:r>
          </w:p>
          <w:p w:rsidR="00EF3EAB" w:rsidRPr="008C54B2" w:rsidP="00EF3EAB">
            <w:pPr>
              <w:pStyle w:val="TOCHeader"/>
              <w:numPr>
                <w:ilvl w:val="0"/>
                <w:numId w:val="5"/>
              </w:numPr>
              <w:spacing w:before="0"/>
              <w:rPr>
                <w:rFonts w:cs="Arial"/>
                <w:sz w:val="22"/>
                <w:szCs w:val="22"/>
              </w:rPr>
            </w:pPr>
            <w:r w:rsidRPr="008C54B2">
              <w:rPr>
                <w:rFonts w:cs="Arial"/>
                <w:sz w:val="22"/>
                <w:szCs w:val="22"/>
              </w:rPr>
              <w:t>Officer, position and contact details</w:t>
            </w:r>
          </w:p>
        </w:tc>
        <w:tc>
          <w:tcPr>
            <w:tcW w:w="6447" w:type="dxa"/>
            <w:gridSpan w:val="3"/>
          </w:tcPr>
          <w:p w:rsidR="00EF3EAB" w:rsidRPr="008C54B2" w:rsidP="00C94F66">
            <w:pPr>
              <w:pStyle w:val="TOCHeader"/>
              <w:spacing w:before="0"/>
              <w:rPr>
                <w:rFonts w:cs="Arial"/>
                <w:sz w:val="22"/>
                <w:szCs w:val="22"/>
              </w:rPr>
            </w:pPr>
            <w:r>
              <w:rPr>
                <w:rFonts w:cs="Arial"/>
                <w:sz w:val="22"/>
                <w:szCs w:val="22"/>
              </w:rPr>
              <w:t xml:space="preserve">Val Knight/Kate Hemple </w:t>
            </w:r>
          </w:p>
        </w:tc>
      </w:tr>
      <w:tr w:rsidTr="00C94F66">
        <w:tblPrEx>
          <w:tblW w:w="0" w:type="auto"/>
          <w:tblLook w:val="04A0"/>
        </w:tblPrEx>
        <w:tc>
          <w:tcPr>
            <w:tcW w:w="2563"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Document Author</w:t>
            </w:r>
            <w:r>
              <w:rPr>
                <w:rFonts w:cs="Arial"/>
                <w:sz w:val="22"/>
                <w:szCs w:val="22"/>
              </w:rPr>
              <w:t>(s)</w:t>
            </w:r>
          </w:p>
        </w:tc>
        <w:tc>
          <w:tcPr>
            <w:tcW w:w="2394" w:type="dxa"/>
          </w:tcPr>
          <w:p w:rsidR="00EF3EAB" w:rsidRPr="008C54B2" w:rsidP="00C94F66">
            <w:pPr>
              <w:pStyle w:val="TOCHeader"/>
              <w:spacing w:before="0"/>
              <w:rPr>
                <w:rFonts w:cs="Arial"/>
                <w:sz w:val="22"/>
                <w:szCs w:val="22"/>
              </w:rPr>
            </w:pPr>
            <w:r>
              <w:rPr>
                <w:rFonts w:cs="Arial"/>
                <w:sz w:val="22"/>
                <w:szCs w:val="22"/>
              </w:rPr>
              <w:t xml:space="preserve">Kate Burgess/Val Knight/Kate Hemple /Kieran Curran </w:t>
            </w:r>
          </w:p>
        </w:tc>
        <w:tc>
          <w:tcPr>
            <w:tcW w:w="1701"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Date</w:t>
            </w:r>
          </w:p>
        </w:tc>
        <w:tc>
          <w:tcPr>
            <w:tcW w:w="2352" w:type="dxa"/>
          </w:tcPr>
          <w:p w:rsidR="00EF3EAB" w:rsidRPr="008C54B2" w:rsidP="00C82073">
            <w:pPr>
              <w:pStyle w:val="TOCHeader"/>
              <w:spacing w:before="0"/>
              <w:rPr>
                <w:rFonts w:cs="Arial"/>
                <w:sz w:val="22"/>
                <w:szCs w:val="22"/>
              </w:rPr>
            </w:pPr>
            <w:r>
              <w:rPr>
                <w:rFonts w:cs="Arial"/>
                <w:sz w:val="22"/>
                <w:szCs w:val="22"/>
              </w:rPr>
              <w:t>11 July 2017</w:t>
            </w:r>
          </w:p>
        </w:tc>
      </w:tr>
      <w:tr w:rsidTr="00C94F66">
        <w:tblPrEx>
          <w:tblW w:w="0" w:type="auto"/>
          <w:tblLook w:val="04A0"/>
        </w:tblPrEx>
        <w:tc>
          <w:tcPr>
            <w:tcW w:w="2563"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Status</w:t>
            </w:r>
          </w:p>
          <w:p w:rsidR="00EF3EAB" w:rsidRPr="008C54B2" w:rsidP="00C94F66">
            <w:pPr>
              <w:pStyle w:val="TOCHeader"/>
              <w:spacing w:before="0"/>
              <w:rPr>
                <w:rFonts w:cs="Arial"/>
                <w:sz w:val="22"/>
                <w:szCs w:val="22"/>
              </w:rPr>
            </w:pPr>
            <w:r w:rsidRPr="008C54B2">
              <w:rPr>
                <w:rFonts w:cs="Arial"/>
                <w:sz w:val="22"/>
                <w:szCs w:val="22"/>
              </w:rPr>
              <w:t>(Draft/Live/Withdrawn)</w:t>
            </w:r>
          </w:p>
        </w:tc>
        <w:tc>
          <w:tcPr>
            <w:tcW w:w="2394" w:type="dxa"/>
          </w:tcPr>
          <w:p w:rsidR="00EF3EAB" w:rsidRPr="008C54B2" w:rsidP="00C94F66">
            <w:pPr>
              <w:pStyle w:val="TOCHeader"/>
              <w:spacing w:before="0"/>
              <w:rPr>
                <w:rFonts w:cs="Arial"/>
                <w:sz w:val="22"/>
                <w:szCs w:val="22"/>
              </w:rPr>
            </w:pPr>
            <w:r w:rsidRPr="008C54B2">
              <w:rPr>
                <w:rFonts w:cs="Arial"/>
                <w:sz w:val="22"/>
                <w:szCs w:val="22"/>
              </w:rPr>
              <w:t>Draft</w:t>
            </w:r>
          </w:p>
        </w:tc>
        <w:tc>
          <w:tcPr>
            <w:tcW w:w="1701"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Version</w:t>
            </w:r>
          </w:p>
        </w:tc>
        <w:tc>
          <w:tcPr>
            <w:tcW w:w="2352" w:type="dxa"/>
          </w:tcPr>
          <w:p w:rsidR="00EF3EAB" w:rsidRPr="008C54B2" w:rsidP="00C82073">
            <w:pPr>
              <w:pStyle w:val="TOCHeader"/>
              <w:spacing w:before="0"/>
              <w:rPr>
                <w:rFonts w:cs="Arial"/>
                <w:sz w:val="22"/>
                <w:szCs w:val="22"/>
              </w:rPr>
            </w:pPr>
            <w:r>
              <w:rPr>
                <w:rFonts w:cs="Arial"/>
                <w:sz w:val="22"/>
                <w:szCs w:val="22"/>
              </w:rPr>
              <w:t>0.2</w:t>
            </w:r>
          </w:p>
        </w:tc>
      </w:tr>
      <w:tr w:rsidTr="00C94F66">
        <w:tblPrEx>
          <w:tblW w:w="0" w:type="auto"/>
          <w:tblLook w:val="04A0"/>
        </w:tblPrEx>
        <w:tc>
          <w:tcPr>
            <w:tcW w:w="2563"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Last Review Date</w:t>
            </w:r>
          </w:p>
        </w:tc>
        <w:tc>
          <w:tcPr>
            <w:tcW w:w="2394" w:type="dxa"/>
          </w:tcPr>
          <w:p w:rsidR="00EF3EAB" w:rsidRPr="008C54B2" w:rsidP="00C94F66">
            <w:pPr>
              <w:pStyle w:val="TOCHeader"/>
              <w:spacing w:before="0"/>
              <w:rPr>
                <w:rFonts w:cs="Arial"/>
                <w:sz w:val="22"/>
                <w:szCs w:val="22"/>
              </w:rPr>
            </w:pPr>
          </w:p>
        </w:tc>
        <w:tc>
          <w:tcPr>
            <w:tcW w:w="1701"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Next Review Due date</w:t>
            </w:r>
          </w:p>
        </w:tc>
        <w:tc>
          <w:tcPr>
            <w:tcW w:w="2352" w:type="dxa"/>
          </w:tcPr>
          <w:p w:rsidR="00EF3EAB" w:rsidRPr="008C54B2" w:rsidP="00C94F66">
            <w:pPr>
              <w:pStyle w:val="TOCHeader"/>
              <w:spacing w:before="0"/>
              <w:rPr>
                <w:rFonts w:cs="Arial"/>
                <w:sz w:val="22"/>
                <w:szCs w:val="22"/>
              </w:rPr>
            </w:pPr>
          </w:p>
        </w:tc>
      </w:tr>
      <w:tr w:rsidTr="00C94F66">
        <w:tblPrEx>
          <w:tblW w:w="0" w:type="auto"/>
          <w:tblLook w:val="04A0"/>
        </w:tblPrEx>
        <w:tc>
          <w:tcPr>
            <w:tcW w:w="2563"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Approved by</w:t>
            </w:r>
          </w:p>
        </w:tc>
        <w:tc>
          <w:tcPr>
            <w:tcW w:w="2394" w:type="dxa"/>
          </w:tcPr>
          <w:p w:rsidR="00EF3EAB" w:rsidRPr="008C54B2" w:rsidP="00C94F66">
            <w:pPr>
              <w:pStyle w:val="TOCHeader"/>
              <w:spacing w:before="0"/>
              <w:rPr>
                <w:rFonts w:cs="Arial"/>
                <w:sz w:val="22"/>
                <w:szCs w:val="22"/>
              </w:rPr>
            </w:pPr>
          </w:p>
        </w:tc>
        <w:tc>
          <w:tcPr>
            <w:tcW w:w="1701"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Position</w:t>
            </w:r>
          </w:p>
        </w:tc>
        <w:tc>
          <w:tcPr>
            <w:tcW w:w="2352" w:type="dxa"/>
          </w:tcPr>
          <w:p w:rsidR="00EF3EAB" w:rsidRPr="008C54B2" w:rsidP="00C94F66">
            <w:pPr>
              <w:pStyle w:val="TOCHeader"/>
              <w:spacing w:before="0"/>
              <w:rPr>
                <w:rFonts w:cs="Arial"/>
                <w:sz w:val="22"/>
                <w:szCs w:val="22"/>
              </w:rPr>
            </w:pPr>
          </w:p>
        </w:tc>
      </w:tr>
      <w:tr w:rsidTr="00C94F66">
        <w:tblPrEx>
          <w:tblW w:w="0" w:type="auto"/>
          <w:tblLook w:val="04A0"/>
        </w:tblPrEx>
        <w:tc>
          <w:tcPr>
            <w:tcW w:w="2563"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Signed</w:t>
            </w:r>
          </w:p>
        </w:tc>
        <w:tc>
          <w:tcPr>
            <w:tcW w:w="2394" w:type="dxa"/>
          </w:tcPr>
          <w:p w:rsidR="00EF3EAB" w:rsidRPr="008C54B2" w:rsidP="00C94F66">
            <w:pPr>
              <w:pStyle w:val="TOCHeader"/>
              <w:spacing w:before="0"/>
              <w:rPr>
                <w:rFonts w:cs="Arial"/>
                <w:sz w:val="22"/>
                <w:szCs w:val="22"/>
              </w:rPr>
            </w:pPr>
          </w:p>
        </w:tc>
        <w:tc>
          <w:tcPr>
            <w:tcW w:w="1701" w:type="dxa"/>
            <w:shd w:val="clear" w:color="auto" w:fill="BFBFBF" w:themeFill="background1" w:themeFillShade="BF"/>
          </w:tcPr>
          <w:p w:rsidR="00EF3EAB" w:rsidRPr="008C54B2" w:rsidP="00C94F66">
            <w:pPr>
              <w:pStyle w:val="TOCHeader"/>
              <w:spacing w:before="0"/>
              <w:rPr>
                <w:rFonts w:cs="Arial"/>
                <w:sz w:val="22"/>
                <w:szCs w:val="22"/>
              </w:rPr>
            </w:pPr>
            <w:r w:rsidRPr="008C54B2">
              <w:rPr>
                <w:rFonts w:cs="Arial"/>
                <w:sz w:val="22"/>
                <w:szCs w:val="22"/>
              </w:rPr>
              <w:t>Date Approved</w:t>
            </w:r>
          </w:p>
        </w:tc>
        <w:tc>
          <w:tcPr>
            <w:tcW w:w="2352" w:type="dxa"/>
          </w:tcPr>
          <w:p w:rsidR="00EF3EAB" w:rsidRPr="008C54B2" w:rsidP="00C94F66">
            <w:pPr>
              <w:pStyle w:val="TOCHeader"/>
              <w:spacing w:before="0"/>
              <w:rPr>
                <w:rFonts w:cs="Arial"/>
                <w:sz w:val="22"/>
                <w:szCs w:val="22"/>
              </w:rPr>
            </w:pPr>
          </w:p>
        </w:tc>
      </w:tr>
    </w:tbl>
    <w:tbl>
      <w:tblPr>
        <w:tblStyle w:val="TableGrid"/>
        <w:tblW w:w="0" w:type="auto"/>
        <w:tblLook w:val="04A0"/>
      </w:tblPr>
      <w:tblGrid>
        <w:gridCol w:w="1274"/>
        <w:gridCol w:w="1274"/>
        <w:gridCol w:w="1275"/>
        <w:gridCol w:w="5187"/>
      </w:tblGrid>
      <w:tr w:rsidTr="00D00936">
        <w:tblPrEx>
          <w:tblW w:w="0" w:type="auto"/>
          <w:tblLook w:val="04A0"/>
        </w:tblPrEx>
        <w:tc>
          <w:tcPr>
            <w:tcW w:w="9010" w:type="dxa"/>
            <w:gridSpan w:val="4"/>
            <w:shd w:val="clear" w:color="auto" w:fill="BFBFBF" w:themeFill="background1" w:themeFillShade="BF"/>
          </w:tcPr>
          <w:p w:rsidR="00D00936" w:rsidRPr="00D00936" w:rsidP="00D00936">
            <w:pPr>
              <w:pStyle w:val="TOCHeader"/>
              <w:jc w:val="center"/>
              <w:rPr>
                <w:sz w:val="22"/>
                <w:szCs w:val="22"/>
              </w:rPr>
            </w:pPr>
            <w:r>
              <w:rPr>
                <w:sz w:val="22"/>
                <w:szCs w:val="22"/>
              </w:rPr>
              <w:t>DOCUMENT CHANGE HISTORY</w:t>
            </w:r>
          </w:p>
        </w:tc>
      </w:tr>
      <w:tr w:rsidTr="00D00936">
        <w:tblPrEx>
          <w:tblW w:w="0" w:type="auto"/>
          <w:tblLook w:val="04A0"/>
        </w:tblPrEx>
        <w:trPr>
          <w:trHeight w:val="441"/>
        </w:trPr>
        <w:tc>
          <w:tcPr>
            <w:tcW w:w="1274" w:type="dxa"/>
          </w:tcPr>
          <w:p w:rsidR="00D00936" w:rsidRPr="00D00936" w:rsidP="00D00936">
            <w:pPr>
              <w:pStyle w:val="TOCHeader"/>
              <w:jc w:val="center"/>
              <w:rPr>
                <w:sz w:val="22"/>
                <w:szCs w:val="22"/>
              </w:rPr>
            </w:pPr>
            <w:r>
              <w:rPr>
                <w:sz w:val="22"/>
                <w:szCs w:val="22"/>
              </w:rPr>
              <w:t>Version No</w:t>
            </w:r>
          </w:p>
        </w:tc>
        <w:tc>
          <w:tcPr>
            <w:tcW w:w="1274" w:type="dxa"/>
          </w:tcPr>
          <w:p w:rsidR="00D00936" w:rsidRPr="00D00936" w:rsidP="00D00936">
            <w:pPr>
              <w:pStyle w:val="TOCHeader"/>
              <w:jc w:val="center"/>
              <w:rPr>
                <w:sz w:val="22"/>
                <w:szCs w:val="22"/>
              </w:rPr>
            </w:pPr>
            <w:r>
              <w:rPr>
                <w:sz w:val="22"/>
                <w:szCs w:val="22"/>
              </w:rPr>
              <w:t>Date</w:t>
            </w:r>
          </w:p>
        </w:tc>
        <w:tc>
          <w:tcPr>
            <w:tcW w:w="1275" w:type="dxa"/>
          </w:tcPr>
          <w:p w:rsidR="00D00936" w:rsidRPr="00D00936" w:rsidP="00D00936">
            <w:pPr>
              <w:pStyle w:val="TOCHeader"/>
              <w:jc w:val="center"/>
              <w:rPr>
                <w:sz w:val="22"/>
                <w:szCs w:val="22"/>
              </w:rPr>
            </w:pPr>
            <w:r>
              <w:rPr>
                <w:sz w:val="22"/>
                <w:szCs w:val="22"/>
              </w:rPr>
              <w:t>Issues</w:t>
            </w:r>
            <w:r>
              <w:rPr>
                <w:sz w:val="22"/>
                <w:szCs w:val="22"/>
              </w:rPr>
              <w:t xml:space="preserve"> by</w:t>
            </w:r>
          </w:p>
        </w:tc>
        <w:tc>
          <w:tcPr>
            <w:tcW w:w="5187" w:type="dxa"/>
          </w:tcPr>
          <w:p w:rsidR="00D00936" w:rsidRPr="00D00936" w:rsidP="00D00936">
            <w:pPr>
              <w:pStyle w:val="TOCHeader"/>
              <w:jc w:val="center"/>
              <w:rPr>
                <w:sz w:val="22"/>
                <w:szCs w:val="22"/>
              </w:rPr>
            </w:pPr>
            <w:r>
              <w:rPr>
                <w:sz w:val="22"/>
                <w:szCs w:val="22"/>
              </w:rPr>
              <w:t>Reason for change</w:t>
            </w:r>
          </w:p>
        </w:tc>
      </w:tr>
      <w:tr w:rsidTr="00D00936">
        <w:tblPrEx>
          <w:tblW w:w="0" w:type="auto"/>
          <w:tblLook w:val="04A0"/>
        </w:tblPrEx>
        <w:trPr>
          <w:trHeight w:val="438"/>
        </w:trPr>
        <w:tc>
          <w:tcPr>
            <w:tcW w:w="1274" w:type="dxa"/>
          </w:tcPr>
          <w:p w:rsidR="00D00936" w:rsidRPr="00D00936" w:rsidP="00BD6097">
            <w:pPr>
              <w:pStyle w:val="TOCHeader"/>
              <w:rPr>
                <w:sz w:val="22"/>
                <w:szCs w:val="22"/>
              </w:rPr>
            </w:pPr>
            <w:r>
              <w:rPr>
                <w:sz w:val="22"/>
                <w:szCs w:val="22"/>
              </w:rPr>
              <w:t>0.2</w:t>
            </w:r>
          </w:p>
        </w:tc>
        <w:tc>
          <w:tcPr>
            <w:tcW w:w="1274" w:type="dxa"/>
          </w:tcPr>
          <w:p w:rsidR="00D00936" w:rsidRPr="00D00936" w:rsidP="00BD6097">
            <w:pPr>
              <w:pStyle w:val="TOCHeader"/>
              <w:rPr>
                <w:sz w:val="22"/>
                <w:szCs w:val="22"/>
              </w:rPr>
            </w:pPr>
            <w:r>
              <w:rPr>
                <w:sz w:val="22"/>
                <w:szCs w:val="22"/>
              </w:rPr>
              <w:t>July 2017</w:t>
            </w:r>
          </w:p>
        </w:tc>
        <w:tc>
          <w:tcPr>
            <w:tcW w:w="1275" w:type="dxa"/>
          </w:tcPr>
          <w:p w:rsidR="00D00936" w:rsidRPr="00D00936" w:rsidP="00BD6097">
            <w:pPr>
              <w:pStyle w:val="TOCHeader"/>
              <w:rPr>
                <w:sz w:val="22"/>
                <w:szCs w:val="22"/>
              </w:rPr>
            </w:pPr>
            <w:r>
              <w:rPr>
                <w:sz w:val="22"/>
                <w:szCs w:val="22"/>
              </w:rPr>
              <w:t>Various</w:t>
            </w:r>
          </w:p>
        </w:tc>
        <w:tc>
          <w:tcPr>
            <w:tcW w:w="5187" w:type="dxa"/>
          </w:tcPr>
          <w:p w:rsidR="00D00936" w:rsidRPr="00D00936" w:rsidP="00BD6097">
            <w:pPr>
              <w:pStyle w:val="TOCHeader"/>
              <w:rPr>
                <w:sz w:val="22"/>
                <w:szCs w:val="22"/>
              </w:rPr>
            </w:pPr>
            <w:r>
              <w:rPr>
                <w:sz w:val="22"/>
                <w:szCs w:val="22"/>
              </w:rPr>
              <w:t xml:space="preserve">Final updates and additions from Programme Manual. </w:t>
            </w:r>
          </w:p>
        </w:tc>
      </w:tr>
      <w:tr w:rsidTr="00D00936">
        <w:tblPrEx>
          <w:tblW w:w="0" w:type="auto"/>
          <w:tblLook w:val="04A0"/>
        </w:tblPrEx>
        <w:trPr>
          <w:trHeight w:val="438"/>
        </w:trPr>
        <w:tc>
          <w:tcPr>
            <w:tcW w:w="1274" w:type="dxa"/>
          </w:tcPr>
          <w:p w:rsidR="00D00936" w:rsidRPr="00D00936" w:rsidP="00BD6097">
            <w:pPr>
              <w:pStyle w:val="TOCHeader"/>
              <w:rPr>
                <w:sz w:val="22"/>
                <w:szCs w:val="22"/>
              </w:rPr>
            </w:pPr>
          </w:p>
        </w:tc>
        <w:tc>
          <w:tcPr>
            <w:tcW w:w="1274" w:type="dxa"/>
          </w:tcPr>
          <w:p w:rsidR="00D00936" w:rsidRPr="00D00936" w:rsidP="00BD6097">
            <w:pPr>
              <w:pStyle w:val="TOCHeader"/>
              <w:rPr>
                <w:sz w:val="22"/>
                <w:szCs w:val="22"/>
              </w:rPr>
            </w:pPr>
          </w:p>
        </w:tc>
        <w:tc>
          <w:tcPr>
            <w:tcW w:w="1275" w:type="dxa"/>
          </w:tcPr>
          <w:p w:rsidR="00D00936" w:rsidRPr="00D00936" w:rsidP="00BD6097">
            <w:pPr>
              <w:pStyle w:val="TOCHeader"/>
              <w:rPr>
                <w:sz w:val="22"/>
                <w:szCs w:val="22"/>
              </w:rPr>
            </w:pPr>
          </w:p>
        </w:tc>
        <w:tc>
          <w:tcPr>
            <w:tcW w:w="5187" w:type="dxa"/>
          </w:tcPr>
          <w:p w:rsidR="00D00936" w:rsidRPr="00D00936" w:rsidP="00BD6097">
            <w:pPr>
              <w:pStyle w:val="TOCHeader"/>
              <w:rPr>
                <w:sz w:val="22"/>
                <w:szCs w:val="22"/>
              </w:rPr>
            </w:pPr>
          </w:p>
        </w:tc>
      </w:tr>
      <w:tr w:rsidTr="00D00936">
        <w:tblPrEx>
          <w:tblW w:w="0" w:type="auto"/>
          <w:tblLook w:val="04A0"/>
        </w:tblPrEx>
        <w:trPr>
          <w:trHeight w:val="438"/>
        </w:trPr>
        <w:tc>
          <w:tcPr>
            <w:tcW w:w="1274" w:type="dxa"/>
          </w:tcPr>
          <w:p w:rsidR="00D00936" w:rsidRPr="00D00936" w:rsidP="00BD6097">
            <w:pPr>
              <w:pStyle w:val="TOCHeader"/>
              <w:rPr>
                <w:sz w:val="22"/>
                <w:szCs w:val="22"/>
              </w:rPr>
            </w:pPr>
          </w:p>
        </w:tc>
        <w:tc>
          <w:tcPr>
            <w:tcW w:w="1274" w:type="dxa"/>
          </w:tcPr>
          <w:p w:rsidR="00D00936" w:rsidRPr="00D00936" w:rsidP="00BD6097">
            <w:pPr>
              <w:pStyle w:val="TOCHeader"/>
              <w:rPr>
                <w:sz w:val="22"/>
                <w:szCs w:val="22"/>
              </w:rPr>
            </w:pPr>
          </w:p>
        </w:tc>
        <w:tc>
          <w:tcPr>
            <w:tcW w:w="1275" w:type="dxa"/>
          </w:tcPr>
          <w:p w:rsidR="00D00936" w:rsidRPr="00D00936" w:rsidP="00BD6097">
            <w:pPr>
              <w:pStyle w:val="TOCHeader"/>
              <w:rPr>
                <w:sz w:val="22"/>
                <w:szCs w:val="22"/>
              </w:rPr>
            </w:pPr>
          </w:p>
        </w:tc>
        <w:tc>
          <w:tcPr>
            <w:tcW w:w="5187" w:type="dxa"/>
          </w:tcPr>
          <w:p w:rsidR="00D00936" w:rsidRPr="00D00936" w:rsidP="00BD6097">
            <w:pPr>
              <w:pStyle w:val="TOCHeader"/>
              <w:rPr>
                <w:sz w:val="22"/>
                <w:szCs w:val="22"/>
              </w:rPr>
            </w:pPr>
          </w:p>
        </w:tc>
      </w:tr>
    </w:tbl>
    <w:p w:rsidR="00411F0C" w:rsidP="00BD6097">
      <w:pPr>
        <w:pStyle w:val="TOCHeader"/>
        <w:rPr>
          <w:sz w:val="40"/>
          <w:szCs w:val="40"/>
        </w:rPr>
      </w:pPr>
    </w:p>
    <w:p w:rsidR="00411F0C" w:rsidP="00BD6097">
      <w:pPr>
        <w:pStyle w:val="TOCHeader"/>
        <w:rPr>
          <w:sz w:val="40"/>
          <w:szCs w:val="40"/>
        </w:rPr>
      </w:pPr>
    </w:p>
    <w:p w:rsidR="00411F0C" w:rsidP="00BD6097">
      <w:pPr>
        <w:pStyle w:val="TOCHeader"/>
        <w:rPr>
          <w:sz w:val="40"/>
          <w:szCs w:val="40"/>
        </w:rPr>
      </w:pPr>
    </w:p>
    <w:p w:rsidR="00411F0C" w:rsidP="00BD6097">
      <w:pPr>
        <w:pStyle w:val="TOCHeader"/>
        <w:rPr>
          <w:sz w:val="40"/>
          <w:szCs w:val="40"/>
        </w:rPr>
      </w:pPr>
    </w:p>
    <w:p w:rsidR="00411F0C" w:rsidP="00BD6097">
      <w:pPr>
        <w:pStyle w:val="TOCHeader"/>
        <w:rPr>
          <w:sz w:val="40"/>
          <w:szCs w:val="40"/>
        </w:rPr>
      </w:pPr>
    </w:p>
    <w:p w:rsidR="00857B9B" w:rsidP="00F07D42">
      <w:pPr>
        <w:pStyle w:val="Instructiontext"/>
        <w:rPr>
          <w:rFonts w:eastAsia="Calibri"/>
          <w:b/>
          <w:i w:val="0"/>
          <w:color w:val="000000"/>
          <w:sz w:val="40"/>
          <w:szCs w:val="40"/>
          <w:lang w:eastAsia="en-US"/>
        </w:rPr>
      </w:pPr>
      <w:bookmarkStart w:id="3" w:name="_Toc304199309"/>
      <w:bookmarkEnd w:id="2"/>
    </w:p>
    <w:p w:rsidR="00EF3EAB" w:rsidP="00F07D42">
      <w:pPr>
        <w:pStyle w:val="Instructiontext"/>
        <w:rPr>
          <w:rFonts w:eastAsia="Calibri"/>
          <w:b/>
          <w:i w:val="0"/>
          <w:color w:val="000000"/>
          <w:sz w:val="40"/>
          <w:szCs w:val="40"/>
          <w:lang w:eastAsia="en-US"/>
        </w:rPr>
      </w:pPr>
    </w:p>
    <w:p w:rsidR="00B01858" w:rsidP="00F07D42">
      <w:pPr>
        <w:pStyle w:val="Instructiontext"/>
        <w:rPr>
          <w:rFonts w:eastAsia="Calibri"/>
          <w:b/>
          <w:i w:val="0"/>
          <w:color w:val="000000"/>
          <w:sz w:val="40"/>
          <w:szCs w:val="40"/>
          <w:lang w:eastAsia="en-US"/>
        </w:rPr>
      </w:pPr>
    </w:p>
    <w:p w:rsidR="00EF3EAB" w:rsidP="00F07D42">
      <w:pPr>
        <w:pStyle w:val="Instructiontext"/>
        <w:rPr>
          <w:b/>
          <w:highlight w:val="yellow"/>
        </w:rPr>
      </w:pPr>
    </w:p>
    <w:p w:rsidR="00857B9B" w:rsidP="00F07D42">
      <w:pPr>
        <w:pStyle w:val="Instructiontext"/>
        <w:rPr>
          <w:b/>
          <w:highlight w:val="yellow"/>
        </w:rPr>
      </w:pPr>
    </w:p>
    <w:p w:rsidR="00857B9B" w:rsidP="00B01858">
      <w:pPr>
        <w:pStyle w:val="Heading1"/>
        <w:numPr>
          <w:ilvl w:val="0"/>
          <w:numId w:val="6"/>
        </w:numPr>
        <w:spacing w:before="0" w:after="0"/>
        <w:rPr>
          <w:sz w:val="28"/>
        </w:rPr>
      </w:pPr>
      <w:bookmarkEnd w:id="3"/>
      <w:r>
        <w:rPr>
          <w:sz w:val="28"/>
        </w:rPr>
        <w:t>POLICY STATEMENT</w:t>
      </w:r>
    </w:p>
    <w:p w:rsidR="00B01858" w:rsidRPr="00B01858" w:rsidP="00B01858">
      <w:pPr>
        <w:spacing w:after="0"/>
        <w:rPr>
          <w:lang w:eastAsia="en-GB"/>
        </w:rPr>
      </w:pPr>
    </w:p>
    <w:p w:rsidR="00C71C58" w:rsidRPr="00EF3EAB" w:rsidP="0019110E">
      <w:pPr>
        <w:spacing w:after="0"/>
        <w:jc w:val="left"/>
        <w:rPr>
          <w:rFonts w:eastAsia="Cambria" w:cs="Arial"/>
          <w:i/>
          <w:iCs/>
          <w:color w:val="auto"/>
          <w:lang w:eastAsia="en-GB"/>
        </w:rPr>
      </w:pPr>
      <w:r w:rsidRPr="00EF3EAB">
        <w:rPr>
          <w:rFonts w:eastAsia="Cambria" w:cs="Arial"/>
          <w:i/>
          <w:iCs/>
          <w:color w:val="auto"/>
          <w:lang w:eastAsia="en-GB"/>
        </w:rPr>
        <w:t xml:space="preserve">“People using Reablement experience greater improvements in physical functioning, health-related quality of life and </w:t>
      </w:r>
      <w:r w:rsidRPr="00EF3EAB">
        <w:rPr>
          <w:rFonts w:eastAsia="Cambria" w:cs="Arial"/>
          <w:i/>
          <w:iCs/>
          <w:color w:val="auto"/>
          <w:lang w:eastAsia="en-GB"/>
        </w:rPr>
        <w:t>social care outcomes compared with people using standard home care.”</w:t>
      </w:r>
      <w:r>
        <w:rPr>
          <w:rFonts w:eastAsia="Cambria" w:cs="Arial"/>
          <w:i/>
          <w:iCs/>
          <w:color w:val="auto"/>
          <w:lang w:eastAsia="en-GB"/>
        </w:rPr>
        <w:t xml:space="preserve"> </w:t>
      </w:r>
    </w:p>
    <w:p w:rsidR="00C71C58" w:rsidRPr="00F71CFE" w:rsidP="00B01858">
      <w:pPr>
        <w:spacing w:after="0"/>
        <w:jc w:val="right"/>
        <w:rPr>
          <w:rFonts w:ascii="ArialNarrow" w:eastAsia="Cambria" w:hAnsi="ArialNarrow" w:cs="ArialNarrow"/>
          <w:lang w:eastAsia="en-GB"/>
        </w:rPr>
      </w:pPr>
      <w:r>
        <w:fldChar w:fldCharType="begin"/>
      </w:r>
      <w:r>
        <w:instrText xml:space="preserve"> HYPERLINK "http://www.scie.org.uk/publications/ataglance/ataglance54.asp" </w:instrText>
      </w:r>
      <w:r>
        <w:fldChar w:fldCharType="separate"/>
      </w:r>
      <w:r w:rsidRPr="00B01858">
        <w:rPr>
          <w:rStyle w:val="Hyperlink"/>
          <w:rFonts w:ascii="ArialNarrow" w:eastAsia="Cambria" w:hAnsi="ArialNarrow" w:cs="ArialNarrow"/>
          <w:lang w:eastAsia="en-GB"/>
        </w:rPr>
        <w:t>Social Care Institute for Excellence</w:t>
      </w:r>
      <w:r>
        <w:fldChar w:fldCharType="end"/>
      </w:r>
    </w:p>
    <w:p w:rsidR="00EF3EAB" w:rsidP="009911E8">
      <w:pPr>
        <w:spacing w:after="0"/>
        <w:rPr>
          <w:rFonts w:eastAsia="Times New Roman" w:cs="Arial"/>
          <w:lang w:val="en" w:eastAsia="en-GB"/>
        </w:rPr>
      </w:pPr>
    </w:p>
    <w:p w:rsidR="00EF3EAB" w:rsidRPr="00B01858" w:rsidP="009911E8">
      <w:pPr>
        <w:spacing w:after="0"/>
        <w:rPr>
          <w:rFonts w:eastAsia="Times New Roman" w:cs="Arial"/>
          <w:lang w:val="en" w:eastAsia="en-GB"/>
        </w:rPr>
      </w:pPr>
      <w:r w:rsidRPr="00B01858">
        <w:rPr>
          <w:rFonts w:ascii="ArialMT" w:eastAsia="Cambria" w:hAnsi="ArialMT" w:cs="ArialMT"/>
          <w:color w:val="auto"/>
          <w:lang w:eastAsia="en-GB"/>
        </w:rPr>
        <w:t>Reablement</w:t>
      </w:r>
      <w:r>
        <w:rPr>
          <w:rFonts w:ascii="ArialMT" w:eastAsia="Cambria" w:hAnsi="ArialMT" w:cs="ArialMT"/>
          <w:color w:val="auto"/>
          <w:lang w:eastAsia="en-GB"/>
        </w:rPr>
        <w:t xml:space="preserve"> is a short-term service designed to help people develop the confidence and skills they need to live as independently as they can. </w:t>
      </w:r>
      <w:r>
        <w:rPr>
          <w:rFonts w:eastAsia="Times New Roman" w:cs="Arial"/>
          <w:lang w:val="en" w:eastAsia="en-GB"/>
        </w:rPr>
        <w:t>Reablement can help to p</w:t>
      </w:r>
      <w:r w:rsidRPr="008F5E91">
        <w:rPr>
          <w:rFonts w:eastAsia="Times New Roman" w:cs="Arial"/>
          <w:lang w:val="en" w:eastAsia="en-GB"/>
        </w:rPr>
        <w:t xml:space="preserve">revent </w:t>
      </w:r>
      <w:r>
        <w:rPr>
          <w:rFonts w:eastAsia="Times New Roman" w:cs="Arial"/>
          <w:lang w:val="en" w:eastAsia="en-GB"/>
        </w:rPr>
        <w:t xml:space="preserve">or delay the need for health and social care by supporting people to </w:t>
      </w:r>
      <w:r w:rsidRPr="008F5E91">
        <w:rPr>
          <w:rFonts w:eastAsia="Times New Roman" w:cs="Arial"/>
          <w:lang w:val="en" w:eastAsia="en-GB"/>
        </w:rPr>
        <w:t>develop</w:t>
      </w:r>
      <w:r>
        <w:rPr>
          <w:rFonts w:eastAsia="Times New Roman" w:cs="Arial"/>
          <w:lang w:val="en" w:eastAsia="en-GB"/>
        </w:rPr>
        <w:t>, retain</w:t>
      </w:r>
      <w:r w:rsidRPr="008F5E91">
        <w:rPr>
          <w:rFonts w:eastAsia="Times New Roman" w:cs="Arial"/>
          <w:lang w:val="en" w:eastAsia="en-GB"/>
        </w:rPr>
        <w:t xml:space="preserve"> or regain</w:t>
      </w:r>
      <w:r w:rsidRPr="008F5E91">
        <w:rPr>
          <w:rFonts w:eastAsia="Times New Roman" w:cs="Arial"/>
          <w:lang w:val="en" w:eastAsia="en-GB"/>
        </w:rPr>
        <w:t xml:space="preserve"> the skills </w:t>
      </w:r>
      <w:r>
        <w:rPr>
          <w:rFonts w:eastAsia="Times New Roman" w:cs="Arial"/>
          <w:lang w:val="en" w:eastAsia="en-GB"/>
        </w:rPr>
        <w:t>necessary for</w:t>
      </w:r>
      <w:r w:rsidRPr="008F5E91">
        <w:rPr>
          <w:rFonts w:eastAsia="Times New Roman" w:cs="Arial"/>
          <w:lang w:val="en" w:eastAsia="en-GB"/>
        </w:rPr>
        <w:t xml:space="preserve"> independent living and active involvement in their local community.</w:t>
      </w:r>
      <w:r>
        <w:rPr>
          <w:rFonts w:eastAsia="Times New Roman" w:cs="Arial"/>
          <w:lang w:val="en" w:eastAsia="en-GB"/>
        </w:rPr>
        <w:t xml:space="preserve"> </w:t>
      </w:r>
    </w:p>
    <w:p w:rsidR="00EF3EAB" w:rsidP="009911E8">
      <w:pPr>
        <w:spacing w:after="0"/>
        <w:rPr>
          <w:rFonts w:ascii="ArialMT" w:eastAsia="Cambria" w:hAnsi="ArialMT" w:cs="ArialMT"/>
          <w:color w:val="auto"/>
          <w:lang w:eastAsia="en-GB"/>
        </w:rPr>
      </w:pPr>
    </w:p>
    <w:p w:rsidR="00C71C58" w:rsidP="009911E8">
      <w:pPr>
        <w:spacing w:after="0"/>
        <w:rPr>
          <w:rFonts w:eastAsia="Times New Roman" w:cs="Arial"/>
          <w:lang w:val="en" w:eastAsia="en-GB"/>
        </w:rPr>
      </w:pPr>
      <w:r>
        <w:rPr>
          <w:rFonts w:ascii="Arial-BoldMT" w:eastAsia="Cambria" w:hAnsi="Arial-BoldMT" w:cs="Arial-BoldMT"/>
          <w:b/>
          <w:bCs/>
          <w:color w:val="auto"/>
          <w:lang w:eastAsia="en-GB"/>
        </w:rPr>
        <w:t>Reablement should be the first</w:t>
      </w:r>
      <w:r>
        <w:rPr>
          <w:rFonts w:ascii="ArialMT" w:eastAsia="Cambria" w:hAnsi="ArialMT" w:cs="ArialMT"/>
          <w:color w:val="auto"/>
          <w:lang w:eastAsia="en-GB"/>
        </w:rPr>
        <w:t xml:space="preserve"> </w:t>
      </w:r>
      <w:r>
        <w:rPr>
          <w:rFonts w:ascii="Arial-BoldMT" w:eastAsia="Cambria" w:hAnsi="Arial-BoldMT" w:cs="Arial-BoldMT"/>
          <w:b/>
          <w:bCs/>
          <w:color w:val="auto"/>
          <w:lang w:eastAsia="en-GB"/>
        </w:rPr>
        <w:t xml:space="preserve">choice for any service user </w:t>
      </w:r>
      <w:r>
        <w:rPr>
          <w:rFonts w:ascii="ArialMT" w:eastAsia="Cambria" w:hAnsi="ArialMT" w:cs="ArialMT"/>
          <w:color w:val="auto"/>
          <w:lang w:eastAsia="en-GB"/>
        </w:rPr>
        <w:t>to get them back to or better than their "baseline level" of independence.</w:t>
      </w:r>
    </w:p>
    <w:p w:rsidR="00C71C58" w:rsidP="009911E8">
      <w:pPr>
        <w:spacing w:after="0"/>
        <w:rPr>
          <w:rFonts w:eastAsia="Times New Roman" w:cs="Arial"/>
          <w:lang w:val="en" w:eastAsia="en-GB"/>
        </w:rPr>
      </w:pPr>
    </w:p>
    <w:p w:rsidR="008F5E91" w:rsidRPr="008F5E91" w:rsidP="009911E8">
      <w:pPr>
        <w:spacing w:after="0"/>
        <w:rPr>
          <w:rFonts w:eastAsia="Times New Roman" w:cs="Arial"/>
          <w:lang w:val="en" w:eastAsia="en-GB"/>
        </w:rPr>
      </w:pPr>
      <w:r w:rsidRPr="008F5E91">
        <w:rPr>
          <w:rFonts w:eastAsia="Times New Roman" w:cs="Arial"/>
          <w:lang w:val="en" w:eastAsia="en-GB"/>
        </w:rPr>
        <w:t xml:space="preserve">Where reablement </w:t>
      </w:r>
      <w:r>
        <w:rPr>
          <w:rFonts w:eastAsia="Times New Roman" w:cs="Arial"/>
          <w:lang w:val="en" w:eastAsia="en-GB"/>
        </w:rPr>
        <w:t>is provi</w:t>
      </w:r>
      <w:r>
        <w:rPr>
          <w:rFonts w:eastAsia="Times New Roman" w:cs="Arial"/>
          <w:lang w:val="en" w:eastAsia="en-GB"/>
        </w:rPr>
        <w:t xml:space="preserve">ded </w:t>
      </w:r>
      <w:r w:rsidRPr="008F5E91">
        <w:rPr>
          <w:rFonts w:eastAsia="Times New Roman" w:cs="Arial"/>
          <w:lang w:val="en" w:eastAsia="en-GB"/>
        </w:rPr>
        <w:t xml:space="preserve">to those who require it, </w:t>
      </w:r>
      <w:r>
        <w:rPr>
          <w:rFonts w:eastAsia="Times New Roman" w:cs="Arial"/>
          <w:lang w:val="en" w:eastAsia="en-GB"/>
        </w:rPr>
        <w:t>it</w:t>
      </w:r>
      <w:r w:rsidRPr="008F5E91">
        <w:rPr>
          <w:rFonts w:eastAsia="Times New Roman" w:cs="Arial"/>
          <w:lang w:val="en" w:eastAsia="en-GB"/>
        </w:rPr>
        <w:t xml:space="preserve"> must be provided free of charge for a period of up to </w:t>
      </w:r>
      <w:r>
        <w:rPr>
          <w:rFonts w:eastAsia="Times New Roman" w:cs="Arial"/>
          <w:lang w:val="en" w:eastAsia="en-GB"/>
        </w:rPr>
        <w:t>six</w:t>
      </w:r>
      <w:r w:rsidRPr="008F5E91">
        <w:rPr>
          <w:rFonts w:eastAsia="Times New Roman" w:cs="Arial"/>
          <w:lang w:val="en" w:eastAsia="en-GB"/>
        </w:rPr>
        <w:t xml:space="preserve"> weeks. This is for all adults, irrespective of whether they have eligible needs for ongoing care and support. Although </w:t>
      </w:r>
      <w:r>
        <w:rPr>
          <w:rFonts w:eastAsia="Times New Roman" w:cs="Arial"/>
          <w:lang w:val="en" w:eastAsia="en-GB"/>
        </w:rPr>
        <w:t>reablement</w:t>
      </w:r>
      <w:r w:rsidRPr="008F5E91">
        <w:rPr>
          <w:rFonts w:eastAsia="Times New Roman" w:cs="Arial"/>
          <w:lang w:val="en" w:eastAsia="en-GB"/>
        </w:rPr>
        <w:t xml:space="preserve"> will usually be provided as a preven</w:t>
      </w:r>
      <w:r w:rsidRPr="008F5E91">
        <w:rPr>
          <w:rFonts w:eastAsia="Times New Roman" w:cs="Arial"/>
          <w:lang w:val="en" w:eastAsia="en-GB"/>
        </w:rPr>
        <w:t xml:space="preserve">tative measure under section 2 of the </w:t>
      </w:r>
      <w:r>
        <w:rPr>
          <w:rFonts w:eastAsia="Times New Roman" w:cs="Arial"/>
          <w:lang w:val="en" w:eastAsia="en-GB"/>
        </w:rPr>
        <w:t xml:space="preserve">Care </w:t>
      </w:r>
      <w:r w:rsidRPr="008F5E91">
        <w:rPr>
          <w:rFonts w:eastAsia="Times New Roman" w:cs="Arial"/>
          <w:lang w:val="en" w:eastAsia="en-GB"/>
        </w:rPr>
        <w:t xml:space="preserve">Act, </w:t>
      </w:r>
      <w:r>
        <w:rPr>
          <w:rFonts w:eastAsia="Times New Roman" w:cs="Arial"/>
          <w:lang w:val="en" w:eastAsia="en-GB"/>
        </w:rPr>
        <w:t>it</w:t>
      </w:r>
      <w:r w:rsidRPr="008F5E91">
        <w:rPr>
          <w:rFonts w:eastAsia="Times New Roman" w:cs="Arial"/>
          <w:lang w:val="en" w:eastAsia="en-GB"/>
        </w:rPr>
        <w:t xml:space="preserve"> </w:t>
      </w:r>
      <w:r>
        <w:rPr>
          <w:rFonts w:eastAsia="Times New Roman" w:cs="Arial"/>
          <w:lang w:val="en" w:eastAsia="en-GB"/>
        </w:rPr>
        <w:t>can</w:t>
      </w:r>
      <w:r w:rsidRPr="008F5E91">
        <w:rPr>
          <w:rFonts w:eastAsia="Times New Roman" w:cs="Arial"/>
          <w:lang w:val="en" w:eastAsia="en-GB"/>
        </w:rPr>
        <w:t xml:space="preserve"> also be provided as part of a package of care and support to meet eligible needs. In </w:t>
      </w:r>
      <w:r>
        <w:rPr>
          <w:rFonts w:eastAsia="Times New Roman" w:cs="Arial"/>
          <w:lang w:val="en" w:eastAsia="en-GB"/>
        </w:rPr>
        <w:t>such</w:t>
      </w:r>
      <w:r w:rsidRPr="008F5E91">
        <w:rPr>
          <w:rFonts w:eastAsia="Times New Roman" w:cs="Arial"/>
          <w:lang w:val="en" w:eastAsia="en-GB"/>
        </w:rPr>
        <w:t xml:space="preserve"> cases, </w:t>
      </w:r>
      <w:r>
        <w:rPr>
          <w:rFonts w:eastAsia="Times New Roman" w:cs="Arial"/>
          <w:lang w:val="en" w:eastAsia="en-GB"/>
        </w:rPr>
        <w:t xml:space="preserve">the </w:t>
      </w:r>
      <w:r w:rsidRPr="008F5E91">
        <w:rPr>
          <w:rFonts w:eastAsia="Times New Roman" w:cs="Arial"/>
          <w:lang w:val="en" w:eastAsia="en-GB"/>
        </w:rPr>
        <w:t xml:space="preserve">regulations also provide that reablement cannot be charged for in the first </w:t>
      </w:r>
      <w:r>
        <w:rPr>
          <w:rFonts w:eastAsia="Times New Roman" w:cs="Arial"/>
          <w:lang w:val="en" w:eastAsia="en-GB"/>
        </w:rPr>
        <w:t>six</w:t>
      </w:r>
      <w:r w:rsidRPr="008F5E91">
        <w:rPr>
          <w:rFonts w:eastAsia="Times New Roman" w:cs="Arial"/>
          <w:lang w:val="en" w:eastAsia="en-GB"/>
        </w:rPr>
        <w:t xml:space="preserve"> weeks, to ensure con</w:t>
      </w:r>
      <w:r w:rsidRPr="008F5E91">
        <w:rPr>
          <w:rFonts w:eastAsia="Times New Roman" w:cs="Arial"/>
          <w:lang w:val="en" w:eastAsia="en-GB"/>
        </w:rPr>
        <w:t>sistency.</w:t>
      </w:r>
    </w:p>
    <w:p w:rsidR="00D442F5" w:rsidRPr="00C71C58" w:rsidP="00EF3EAB">
      <w:pPr>
        <w:spacing w:after="0"/>
        <w:rPr>
          <w:rFonts w:ascii="ArialMT" w:eastAsia="Cambria" w:hAnsi="ArialMT" w:cs="ArialMT"/>
          <w:color w:val="auto"/>
          <w:lang w:eastAsia="en-GB"/>
        </w:rPr>
      </w:pPr>
    </w:p>
    <w:p w:rsidR="00B20658" w:rsidP="009911E8">
      <w:pPr>
        <w:spacing w:after="0"/>
        <w:rPr>
          <w:rFonts w:eastAsia="Times New Roman" w:cs="Arial"/>
          <w:lang w:val="en" w:eastAsia="en-GB"/>
        </w:rPr>
      </w:pPr>
      <w:r>
        <w:rPr>
          <w:rFonts w:eastAsia="Times New Roman" w:cs="Arial"/>
          <w:lang w:val="en" w:eastAsia="en-GB"/>
        </w:rPr>
        <w:t>While</w:t>
      </w:r>
      <w:r w:rsidRPr="008F5E91">
        <w:rPr>
          <w:rFonts w:eastAsia="Times New Roman" w:cs="Arial"/>
          <w:lang w:val="en" w:eastAsia="en-GB"/>
        </w:rPr>
        <w:t xml:space="preserve"> </w:t>
      </w:r>
      <w:r>
        <w:rPr>
          <w:rFonts w:eastAsia="Times New Roman" w:cs="Arial"/>
          <w:lang w:val="en" w:eastAsia="en-GB"/>
        </w:rPr>
        <w:t>reablement is a time-limited intervention</w:t>
      </w:r>
      <w:r w:rsidRPr="008F5E91">
        <w:rPr>
          <w:rFonts w:eastAsia="Times New Roman" w:cs="Arial"/>
          <w:lang w:val="en" w:eastAsia="en-GB"/>
        </w:rPr>
        <w:t xml:space="preserve">, </w:t>
      </w:r>
      <w:r>
        <w:rPr>
          <w:rFonts w:eastAsia="Times New Roman" w:cs="Arial"/>
          <w:lang w:val="en" w:eastAsia="en-GB"/>
        </w:rPr>
        <w:t xml:space="preserve">it </w:t>
      </w:r>
      <w:r w:rsidRPr="008F5E91">
        <w:rPr>
          <w:rFonts w:eastAsia="Times New Roman" w:cs="Arial"/>
          <w:lang w:val="en" w:eastAsia="en-GB"/>
        </w:rPr>
        <w:t xml:space="preserve">should </w:t>
      </w:r>
      <w:r w:rsidRPr="00D442F5">
        <w:rPr>
          <w:rFonts w:eastAsia="Times New Roman" w:cs="Arial"/>
          <w:b/>
          <w:lang w:val="en" w:eastAsia="en-GB"/>
        </w:rPr>
        <w:t>not have a strict time limit,</w:t>
      </w:r>
      <w:r w:rsidRPr="008F5E91">
        <w:rPr>
          <w:rFonts w:eastAsia="Times New Roman" w:cs="Arial"/>
          <w:lang w:val="en" w:eastAsia="en-GB"/>
        </w:rPr>
        <w:t xml:space="preserve"> since the period of time for which the support is provided should depend on the needs and outcomes of the individual. </w:t>
      </w:r>
    </w:p>
    <w:p w:rsidR="009911E8" w:rsidP="009911E8">
      <w:pPr>
        <w:spacing w:after="0"/>
        <w:rPr>
          <w:rFonts w:eastAsia="Times New Roman" w:cs="Arial"/>
          <w:lang w:val="en" w:eastAsia="en-GB"/>
        </w:rPr>
      </w:pPr>
    </w:p>
    <w:p w:rsidR="008F5E91" w:rsidRPr="008F5E91" w:rsidP="009911E8">
      <w:pPr>
        <w:spacing w:after="0"/>
        <w:rPr>
          <w:rFonts w:eastAsia="Times New Roman" w:cs="Arial"/>
          <w:lang w:val="en" w:eastAsia="en-GB"/>
        </w:rPr>
      </w:pPr>
      <w:r>
        <w:rPr>
          <w:rFonts w:eastAsia="Times New Roman" w:cs="Arial"/>
          <w:lang w:val="en" w:eastAsia="en-GB"/>
        </w:rPr>
        <w:t xml:space="preserve">It is important that </w:t>
      </w:r>
      <w:r w:rsidRPr="008F5E91">
        <w:rPr>
          <w:rFonts w:eastAsia="Times New Roman" w:cs="Arial"/>
          <w:lang w:val="en" w:eastAsia="en-GB"/>
        </w:rPr>
        <w:t xml:space="preserve">people </w:t>
      </w:r>
      <w:r>
        <w:rPr>
          <w:rFonts w:eastAsia="Times New Roman" w:cs="Arial"/>
          <w:lang w:val="en" w:eastAsia="en-GB"/>
        </w:rPr>
        <w:t xml:space="preserve">are not removed </w:t>
      </w:r>
      <w:r w:rsidRPr="008F5E91">
        <w:rPr>
          <w:rFonts w:eastAsia="Times New Roman" w:cs="Arial"/>
          <w:lang w:val="en" w:eastAsia="en-GB"/>
        </w:rPr>
        <w:t xml:space="preserve">from the </w:t>
      </w:r>
      <w:r>
        <w:rPr>
          <w:rFonts w:eastAsia="Times New Roman" w:cs="Arial"/>
          <w:lang w:val="en" w:eastAsia="en-GB"/>
        </w:rPr>
        <w:t>reablement "</w:t>
      </w:r>
      <w:r w:rsidRPr="008F5E91">
        <w:rPr>
          <w:rFonts w:eastAsia="Times New Roman" w:cs="Arial"/>
          <w:lang w:val="en" w:eastAsia="en-GB"/>
        </w:rPr>
        <w:t>process</w:t>
      </w:r>
      <w:r>
        <w:rPr>
          <w:rFonts w:eastAsia="Times New Roman" w:cs="Arial"/>
          <w:lang w:val="en" w:eastAsia="en-GB"/>
        </w:rPr>
        <w:t>"</w:t>
      </w:r>
      <w:r w:rsidRPr="008F5E91">
        <w:rPr>
          <w:rFonts w:eastAsia="Times New Roman" w:cs="Arial"/>
          <w:lang w:val="en" w:eastAsia="en-GB"/>
        </w:rPr>
        <w:t xml:space="preserve"> too early. Early or targeted interventions such as a period of reablement</w:t>
      </w:r>
      <w:r>
        <w:rPr>
          <w:rFonts w:eastAsia="Times New Roman" w:cs="Arial"/>
          <w:lang w:val="en" w:eastAsia="en-GB"/>
        </w:rPr>
        <w:t>,</w:t>
      </w:r>
      <w:r w:rsidRPr="008F5E91">
        <w:rPr>
          <w:rFonts w:eastAsia="Times New Roman" w:cs="Arial"/>
          <w:lang w:val="en" w:eastAsia="en-GB"/>
        </w:rPr>
        <w:t xml:space="preserve"> </w:t>
      </w:r>
      <w:r>
        <w:rPr>
          <w:rFonts w:eastAsia="Times New Roman" w:cs="Arial"/>
          <w:lang w:val="en" w:eastAsia="en-GB"/>
        </w:rPr>
        <w:t>or</w:t>
      </w:r>
      <w:r w:rsidRPr="008F5E91">
        <w:rPr>
          <w:rFonts w:eastAsia="Times New Roman" w:cs="Arial"/>
          <w:lang w:val="en" w:eastAsia="en-GB"/>
        </w:rPr>
        <w:t xml:space="preserve"> providing equipment or minor household adaptions</w:t>
      </w:r>
      <w:r>
        <w:rPr>
          <w:rFonts w:eastAsia="Times New Roman" w:cs="Arial"/>
          <w:lang w:val="en" w:eastAsia="en-GB"/>
        </w:rPr>
        <w:t>,</w:t>
      </w:r>
      <w:r w:rsidRPr="008F5E91">
        <w:rPr>
          <w:rFonts w:eastAsia="Times New Roman" w:cs="Arial"/>
          <w:lang w:val="en" w:eastAsia="en-GB"/>
        </w:rPr>
        <w:t xml:space="preserve"> can delay</w:t>
      </w:r>
      <w:r>
        <w:rPr>
          <w:rFonts w:eastAsia="Times New Roman" w:cs="Arial"/>
          <w:lang w:val="en" w:eastAsia="en-GB"/>
        </w:rPr>
        <w:t xml:space="preserve"> or even prevent</w:t>
      </w:r>
      <w:r w:rsidRPr="008F5E91">
        <w:rPr>
          <w:rFonts w:eastAsia="Times New Roman" w:cs="Arial"/>
          <w:lang w:val="en" w:eastAsia="en-GB"/>
        </w:rPr>
        <w:t xml:space="preserve"> an adult’s needs from </w:t>
      </w:r>
      <w:r>
        <w:rPr>
          <w:rFonts w:eastAsia="Times New Roman" w:cs="Arial"/>
          <w:lang w:val="en" w:eastAsia="en-GB"/>
        </w:rPr>
        <w:t>worsening</w:t>
      </w:r>
      <w:r w:rsidRPr="008F5E91">
        <w:rPr>
          <w:rFonts w:eastAsia="Times New Roman" w:cs="Arial"/>
          <w:lang w:val="en" w:eastAsia="en-GB"/>
        </w:rPr>
        <w:t xml:space="preserve">. The first contact with </w:t>
      </w:r>
      <w:r w:rsidRPr="008F5E91">
        <w:rPr>
          <w:rFonts w:eastAsia="Times New Roman" w:cs="Arial"/>
          <w:lang w:val="en" w:eastAsia="en-GB"/>
        </w:rPr>
        <w:t xml:space="preserve">the </w:t>
      </w:r>
      <w:r>
        <w:rPr>
          <w:rFonts w:eastAsia="Times New Roman" w:cs="Arial"/>
          <w:lang w:val="en" w:eastAsia="en-GB"/>
        </w:rPr>
        <w:t>county council</w:t>
      </w:r>
      <w:r w:rsidRPr="008F5E91">
        <w:rPr>
          <w:rFonts w:eastAsia="Times New Roman" w:cs="Arial"/>
          <w:lang w:val="en" w:eastAsia="en-GB"/>
        </w:rPr>
        <w:t>, which triggers the requirement to assess</w:t>
      </w:r>
      <w:r>
        <w:rPr>
          <w:rFonts w:eastAsia="Times New Roman" w:cs="Arial"/>
          <w:lang w:val="en" w:eastAsia="en-GB"/>
        </w:rPr>
        <w:t xml:space="preserve"> [LINK]</w:t>
      </w:r>
      <w:r w:rsidRPr="008F5E91">
        <w:rPr>
          <w:rFonts w:eastAsia="Times New Roman" w:cs="Arial"/>
          <w:lang w:val="en" w:eastAsia="en-GB"/>
        </w:rPr>
        <w:t xml:space="preserve">, may lead to a pause in the assessment process to allow such interventions to take place and for any benefit to the adult to be determined. </w:t>
      </w:r>
      <w:r>
        <w:rPr>
          <w:rFonts w:eastAsia="Times New Roman" w:cs="Arial"/>
          <w:lang w:val="en" w:eastAsia="en-GB"/>
        </w:rPr>
        <w:t>County council s</w:t>
      </w:r>
      <w:r w:rsidRPr="008F5E91">
        <w:rPr>
          <w:rFonts w:eastAsia="Times New Roman" w:cs="Arial"/>
          <w:lang w:val="en" w:eastAsia="en-GB"/>
        </w:rPr>
        <w:t xml:space="preserve">taff </w:t>
      </w:r>
      <w:r>
        <w:rPr>
          <w:rFonts w:eastAsia="Times New Roman" w:cs="Arial"/>
          <w:lang w:val="en" w:eastAsia="en-GB"/>
        </w:rPr>
        <w:t>should be</w:t>
      </w:r>
      <w:r w:rsidRPr="008F5E91">
        <w:rPr>
          <w:rFonts w:eastAsia="Times New Roman" w:cs="Arial"/>
          <w:lang w:val="en" w:eastAsia="en-GB"/>
        </w:rPr>
        <w:t xml:space="preserve"> sufficiently trai</w:t>
      </w:r>
      <w:r w:rsidRPr="008F5E91">
        <w:rPr>
          <w:rFonts w:eastAsia="Times New Roman" w:cs="Arial"/>
          <w:lang w:val="en" w:eastAsia="en-GB"/>
        </w:rPr>
        <w:t>ned and equipped to make the appropriate judgements needed to steer individuals seeking support towards information and advice</w:t>
      </w:r>
      <w:r>
        <w:rPr>
          <w:rFonts w:eastAsia="Times New Roman" w:cs="Arial"/>
          <w:lang w:val="en" w:eastAsia="en-GB"/>
        </w:rPr>
        <w:t xml:space="preserve"> [LINK]</w:t>
      </w:r>
      <w:r w:rsidRPr="008F5E91">
        <w:rPr>
          <w:rFonts w:eastAsia="Times New Roman" w:cs="Arial"/>
          <w:lang w:val="en" w:eastAsia="en-GB"/>
        </w:rPr>
        <w:t>, preventative services or a more detailed care and support assessment, or all of these. They must also be able to identify</w:t>
      </w:r>
      <w:r w:rsidRPr="008F5E91">
        <w:rPr>
          <w:rFonts w:eastAsia="Times New Roman" w:cs="Arial"/>
          <w:lang w:val="en" w:eastAsia="en-GB"/>
        </w:rPr>
        <w:t xml:space="preserve"> a person who may lack mental capacity and to act accordingly</w:t>
      </w:r>
      <w:r>
        <w:rPr>
          <w:rFonts w:eastAsia="Times New Roman" w:cs="Arial"/>
          <w:lang w:val="en" w:eastAsia="en-GB"/>
        </w:rPr>
        <w:t xml:space="preserve"> [LINK]</w:t>
      </w:r>
      <w:r w:rsidRPr="008F5E91">
        <w:rPr>
          <w:rFonts w:eastAsia="Times New Roman" w:cs="Arial"/>
          <w:lang w:val="en" w:eastAsia="en-GB"/>
        </w:rPr>
        <w:t>.</w:t>
      </w:r>
    </w:p>
    <w:p w:rsidR="009911E8" w:rsidP="009911E8">
      <w:pPr>
        <w:autoSpaceDE/>
        <w:autoSpaceDN/>
        <w:adjustRightInd/>
        <w:spacing w:after="0"/>
        <w:rPr>
          <w:rFonts w:eastAsia="Times New Roman" w:cs="Arial"/>
          <w:lang w:val="en" w:eastAsia="en-GB"/>
        </w:rPr>
      </w:pPr>
    </w:p>
    <w:p w:rsidR="008F5E91" w:rsidRPr="0019110E" w:rsidP="009911E8">
      <w:pPr>
        <w:autoSpaceDE/>
        <w:autoSpaceDN/>
        <w:adjustRightInd/>
        <w:spacing w:after="0"/>
        <w:rPr>
          <w:rFonts w:eastAsia="Times New Roman" w:cs="Arial"/>
          <w:lang w:val="en" w:eastAsia="en-GB"/>
        </w:rPr>
      </w:pPr>
      <w:r>
        <w:fldChar w:fldCharType="begin"/>
      </w:r>
      <w:r>
        <w:instrText xml:space="preserve"> HYPERLINK "http://www.legislation.gov.uk/uksi/2014/2840/pdfs/uksi_20142840_en.pdf" </w:instrText>
      </w:r>
      <w:r>
        <w:fldChar w:fldCharType="separate"/>
      </w:r>
      <w:r w:rsidRPr="002F7B51">
        <w:rPr>
          <w:rStyle w:val="Hyperlink"/>
          <w:rFonts w:eastAsia="Times New Roman"/>
          <w:lang w:val="en" w:eastAsia="en-GB"/>
        </w:rPr>
        <w:t>The Care and Support (Personal Budget Exclusion of Costs) Regulations 2015</w:t>
      </w:r>
      <w:r>
        <w:fldChar w:fldCharType="end"/>
      </w:r>
      <w:r w:rsidRPr="0019110E">
        <w:rPr>
          <w:rFonts w:eastAsia="Times New Roman" w:cs="Arial"/>
          <w:lang w:val="en" w:eastAsia="en-GB"/>
        </w:rPr>
        <w:t xml:space="preserve"> set</w:t>
      </w:r>
      <w:r>
        <w:rPr>
          <w:rFonts w:eastAsia="Times New Roman" w:cs="Arial"/>
          <w:lang w:val="en" w:eastAsia="en-GB"/>
        </w:rPr>
        <w:t>s</w:t>
      </w:r>
      <w:r w:rsidRPr="0019110E">
        <w:rPr>
          <w:rFonts w:eastAsia="Times New Roman" w:cs="Arial"/>
          <w:lang w:val="en" w:eastAsia="en-GB"/>
        </w:rPr>
        <w:t xml:space="preserve"> out that the provision of reablement services, for which the </w:t>
      </w:r>
      <w:r>
        <w:rPr>
          <w:rFonts w:eastAsia="Times New Roman" w:cs="Arial"/>
          <w:lang w:val="en" w:eastAsia="en-GB"/>
        </w:rPr>
        <w:t>county council</w:t>
      </w:r>
      <w:r w:rsidRPr="0019110E">
        <w:rPr>
          <w:rFonts w:eastAsia="Times New Roman" w:cs="Arial"/>
          <w:lang w:val="en" w:eastAsia="en-GB"/>
        </w:rPr>
        <w:t xml:space="preserve"> cannot </w:t>
      </w:r>
      <w:r>
        <w:rPr>
          <w:rFonts w:eastAsia="Times New Roman" w:cs="Arial"/>
          <w:lang w:val="en" w:eastAsia="en-GB"/>
        </w:rPr>
        <w:t>or chooses not to make a charge</w:t>
      </w:r>
      <w:r w:rsidRPr="0019110E">
        <w:rPr>
          <w:rFonts w:eastAsia="Times New Roman" w:cs="Arial"/>
          <w:lang w:val="en" w:eastAsia="en-GB"/>
        </w:rPr>
        <w:t xml:space="preserve"> must be excluded from the personal budget. This will mean that where reablement is being provided to meet needs (i.e. under section 18, 19 o</w:t>
      </w:r>
      <w:r w:rsidRPr="0019110E">
        <w:rPr>
          <w:rFonts w:eastAsia="Times New Roman" w:cs="Arial"/>
          <w:lang w:val="en" w:eastAsia="en-GB"/>
        </w:rPr>
        <w:t>r 20 of the Act) the cost of this must not be included in the personal budget.</w:t>
      </w:r>
    </w:p>
    <w:p w:rsidR="009911E8" w:rsidP="009911E8">
      <w:pPr>
        <w:autoSpaceDE/>
        <w:autoSpaceDN/>
        <w:adjustRightInd/>
        <w:spacing w:after="0"/>
        <w:rPr>
          <w:rFonts w:eastAsia="Times New Roman" w:cs="Arial"/>
          <w:lang w:val="en" w:eastAsia="en-GB"/>
        </w:rPr>
      </w:pPr>
    </w:p>
    <w:p w:rsidR="008F5E91" w:rsidRPr="009911E8" w:rsidP="009911E8">
      <w:pPr>
        <w:autoSpaceDE/>
        <w:autoSpaceDN/>
        <w:adjustRightInd/>
        <w:spacing w:after="0"/>
        <w:rPr>
          <w:rFonts w:eastAsia="Times New Roman" w:cs="Arial"/>
          <w:lang w:val="en" w:eastAsia="en-GB"/>
        </w:rPr>
      </w:pPr>
      <w:r w:rsidRPr="009911E8">
        <w:rPr>
          <w:rFonts w:eastAsia="Times New Roman" w:cs="Arial"/>
          <w:lang w:val="en" w:eastAsia="en-GB"/>
        </w:rPr>
        <w:t>In cases where reablement is provided to meet needs under section 18 or 20(1) or under section 19(1) or 20(6), either in isolation or combined with longer-term care and support</w:t>
      </w:r>
      <w:r w:rsidRPr="009911E8">
        <w:rPr>
          <w:rFonts w:eastAsia="Times New Roman" w:cs="Arial"/>
          <w:lang w:val="en" w:eastAsia="en-GB"/>
        </w:rPr>
        <w:t xml:space="preserve">, the </w:t>
      </w:r>
      <w:r>
        <w:rPr>
          <w:rFonts w:eastAsia="Times New Roman" w:cs="Arial"/>
          <w:lang w:val="en" w:eastAsia="en-GB"/>
        </w:rPr>
        <w:t xml:space="preserve">care and support </w:t>
      </w:r>
      <w:r w:rsidRPr="009911E8">
        <w:rPr>
          <w:rFonts w:eastAsia="Times New Roman" w:cs="Arial"/>
          <w:lang w:val="en" w:eastAsia="en-GB"/>
        </w:rPr>
        <w:t xml:space="preserve">plan should describe what the package consists of and how long it will last. This will help the person understand what is being provided to </w:t>
      </w:r>
      <w:r w:rsidRPr="009911E8">
        <w:rPr>
          <w:rFonts w:eastAsia="Times New Roman" w:cs="Arial"/>
          <w:lang w:val="en" w:eastAsia="en-GB"/>
        </w:rPr>
        <w:t xml:space="preserve">meet their needs. However, the person should not receive a personal budget, unless there are </w:t>
      </w:r>
      <w:r w:rsidRPr="009911E8">
        <w:rPr>
          <w:rFonts w:eastAsia="Times New Roman" w:cs="Arial"/>
          <w:lang w:val="en" w:eastAsia="en-GB"/>
        </w:rPr>
        <w:t>other forms of care and support being provided under these sections. In these cases, the personal budget amount must not include the cost of intermediate care/reablement which are provided free of charge.</w:t>
      </w:r>
    </w:p>
    <w:p w:rsidR="002F7B51" w:rsidP="009911E8">
      <w:pPr>
        <w:spacing w:after="0"/>
        <w:rPr>
          <w:rFonts w:eastAsia="Times New Roman" w:cs="Arial"/>
          <w:lang w:val="en" w:eastAsia="en-GB"/>
        </w:rPr>
      </w:pPr>
    </w:p>
    <w:p w:rsidR="008F5E91" w:rsidRPr="008F5E91" w:rsidP="009911E8">
      <w:pPr>
        <w:spacing w:after="0"/>
        <w:rPr>
          <w:rFonts w:eastAsia="Times New Roman" w:cs="Arial"/>
          <w:lang w:val="en" w:eastAsia="en-GB"/>
        </w:rPr>
      </w:pPr>
      <w:r>
        <w:rPr>
          <w:rFonts w:eastAsia="Times New Roman" w:cs="Arial"/>
          <w:lang w:val="en" w:eastAsia="en-GB"/>
        </w:rPr>
        <w:t xml:space="preserve">As always under the Care Act, it </w:t>
      </w:r>
      <w:r w:rsidRPr="008F5E91">
        <w:rPr>
          <w:rFonts w:eastAsia="Times New Roman" w:cs="Arial"/>
          <w:lang w:val="en" w:eastAsia="en-GB"/>
        </w:rPr>
        <w:t xml:space="preserve">is </w:t>
      </w:r>
      <w:r>
        <w:rPr>
          <w:rFonts w:eastAsia="Times New Roman" w:cs="Arial"/>
          <w:lang w:val="en" w:eastAsia="en-GB"/>
        </w:rPr>
        <w:t>never</w:t>
      </w:r>
      <w:r w:rsidRPr="008F5E91">
        <w:rPr>
          <w:rFonts w:eastAsia="Times New Roman" w:cs="Arial"/>
          <w:lang w:val="en" w:eastAsia="en-GB"/>
        </w:rPr>
        <w:t xml:space="preserve"> appropri</w:t>
      </w:r>
      <w:r w:rsidRPr="008F5E91">
        <w:rPr>
          <w:rFonts w:eastAsia="Times New Roman" w:cs="Arial"/>
          <w:lang w:val="en" w:eastAsia="en-GB"/>
        </w:rPr>
        <w:t>ate to take a one-size-fits-all approach, and local authorities need to ensure that individual needs are met appropriately.</w:t>
      </w:r>
    </w:p>
    <w:p w:rsidR="00EB2D2D" w:rsidRPr="007D44F1" w:rsidP="009F0976">
      <w:pPr>
        <w:spacing w:after="0"/>
        <w:rPr>
          <w:szCs w:val="28"/>
          <w:lang w:eastAsia="en-GB"/>
        </w:rPr>
      </w:pPr>
    </w:p>
    <w:p w:rsidR="00231FAD" w:rsidRPr="000F13F1" w:rsidP="00231FAD">
      <w:pPr>
        <w:spacing w:after="0"/>
        <w:rPr>
          <w:rFonts w:ascii="ArialMT" w:hAnsi="ArialMT" w:eastAsiaTheme="minorHAnsi" w:cs="ArialMT"/>
        </w:rPr>
      </w:pPr>
      <w:r>
        <w:rPr>
          <w:rFonts w:ascii="ArialMT" w:hAnsi="ArialMT" w:eastAsiaTheme="minorHAnsi" w:cs="ArialMT"/>
          <w:color w:val="auto"/>
        </w:rPr>
        <w:t>Therefore to fulfil its duty under sections 18, 19 and 20 of the Care Act, the county council will, working</w:t>
      </w:r>
      <w:r>
        <w:rPr>
          <w:rFonts w:ascii="ArialMT" w:hAnsi="ArialMT" w:eastAsiaTheme="minorHAnsi" w:cs="ArialMT"/>
        </w:rPr>
        <w:t xml:space="preserve"> </w:t>
      </w:r>
      <w:r>
        <w:rPr>
          <w:rFonts w:ascii="ArialMT" w:hAnsi="ArialMT" w:eastAsiaTheme="minorHAnsi" w:cs="ArialMT"/>
          <w:color w:val="auto"/>
        </w:rPr>
        <w:t>with its statutory, vol</w:t>
      </w:r>
      <w:r>
        <w:rPr>
          <w:rFonts w:ascii="ArialMT" w:hAnsi="ArialMT" w:eastAsiaTheme="minorHAnsi" w:cs="ArialMT"/>
          <w:color w:val="auto"/>
        </w:rPr>
        <w:t>untary and private sector partners, comply with the duty to provide reablement services.</w:t>
      </w:r>
    </w:p>
    <w:p w:rsidR="00231FAD" w:rsidP="00231FAD">
      <w:pPr>
        <w:spacing w:after="0"/>
        <w:rPr>
          <w:rFonts w:ascii="ArialMT" w:hAnsi="ArialMT" w:eastAsiaTheme="minorHAnsi" w:cs="ArialMT"/>
          <w:color w:val="auto"/>
        </w:rPr>
      </w:pPr>
    </w:p>
    <w:p w:rsidR="00231FAD" w:rsidP="00231FAD">
      <w:pPr>
        <w:spacing w:after="0"/>
        <w:rPr>
          <w:rFonts w:ascii="ArialMT" w:hAnsi="ArialMT" w:eastAsiaTheme="minorHAnsi" w:cs="ArialMT"/>
          <w:color w:val="auto"/>
        </w:rPr>
      </w:pPr>
      <w:r>
        <w:rPr>
          <w:rFonts w:ascii="ArialMT" w:hAnsi="ArialMT" w:eastAsiaTheme="minorHAnsi" w:cs="ArialMT"/>
          <w:color w:val="auto"/>
        </w:rPr>
        <w:t xml:space="preserve">The county council will make all reasonable adjustments to ensure that all disabled people have equal access to participate in the eligibility decision in line with </w:t>
      </w:r>
      <w:r>
        <w:rPr>
          <w:rFonts w:ascii="ArialMT" w:hAnsi="ArialMT" w:eastAsiaTheme="minorHAnsi" w:cs="ArialMT"/>
          <w:color w:val="auto"/>
        </w:rPr>
        <w:t>the Equality Act 2010.</w:t>
      </w:r>
    </w:p>
    <w:p w:rsidR="00231FAD" w:rsidP="00231FAD">
      <w:pPr>
        <w:spacing w:after="0"/>
        <w:rPr>
          <w:rFonts w:ascii="ArialMT" w:hAnsi="ArialMT" w:eastAsiaTheme="minorHAnsi" w:cs="ArialMT"/>
          <w:color w:val="auto"/>
        </w:rPr>
      </w:pPr>
    </w:p>
    <w:p w:rsidR="00231FAD" w:rsidP="00231FAD">
      <w:pPr>
        <w:spacing w:after="0"/>
        <w:rPr>
          <w:rFonts w:ascii="ArialMT" w:hAnsi="ArialMT" w:eastAsiaTheme="minorHAnsi" w:cs="ArialMT"/>
          <w:color w:val="auto"/>
        </w:rPr>
      </w:pPr>
      <w:r>
        <w:rPr>
          <w:rFonts w:ascii="ArialMT" w:hAnsi="ArialMT" w:eastAsiaTheme="minorHAnsi" w:cs="ArialMT"/>
          <w:color w:val="auto"/>
        </w:rPr>
        <w:t>The geography and population of Lancashire is diverse and our Adult Social Care</w:t>
      </w:r>
    </w:p>
    <w:p w:rsidR="00231FAD" w:rsidP="00231FAD">
      <w:pPr>
        <w:spacing w:after="0"/>
        <w:rPr>
          <w:rFonts w:ascii="ArialMT" w:hAnsi="ArialMT" w:eastAsiaTheme="minorHAnsi" w:cs="ArialMT"/>
          <w:color w:val="auto"/>
        </w:rPr>
      </w:pPr>
      <w:r>
        <w:rPr>
          <w:rFonts w:ascii="ArialMT" w:hAnsi="ArialMT" w:eastAsiaTheme="minorHAnsi" w:cs="ArialMT"/>
          <w:color w:val="auto"/>
        </w:rPr>
        <w:t>Policies and practice will aim to deliver services and supports that are representative of the communities in which we work.</w:t>
      </w:r>
    </w:p>
    <w:p w:rsidR="00231FAD" w:rsidP="00231FAD">
      <w:pPr>
        <w:spacing w:after="0"/>
        <w:rPr>
          <w:rFonts w:ascii="ArialMT" w:hAnsi="ArialMT" w:eastAsiaTheme="minorHAnsi" w:cs="ArialMT"/>
          <w:color w:val="auto"/>
        </w:rPr>
      </w:pPr>
    </w:p>
    <w:p w:rsidR="00231FAD" w:rsidP="00231FAD">
      <w:pPr>
        <w:spacing w:after="0"/>
        <w:rPr>
          <w:rFonts w:ascii="ArialMT" w:hAnsi="ArialMT" w:eastAsiaTheme="minorHAnsi" w:cs="ArialMT"/>
          <w:color w:val="auto"/>
        </w:rPr>
      </w:pPr>
      <w:r>
        <w:rPr>
          <w:rFonts w:ascii="ArialMT" w:hAnsi="ArialMT" w:eastAsiaTheme="minorHAnsi" w:cs="ArialMT"/>
          <w:color w:val="auto"/>
        </w:rPr>
        <w:t xml:space="preserve">The county council will </w:t>
      </w:r>
      <w:r>
        <w:rPr>
          <w:rFonts w:ascii="ArialMT" w:hAnsi="ArialMT" w:eastAsiaTheme="minorHAnsi" w:cs="ArialMT"/>
          <w:color w:val="auto"/>
        </w:rPr>
        <w:t>follow the Care Act and other relevant legislation, policies and guidance to ensure our practice is of high quality and legally compliant. Where our customers or those we come into contact with wish to challenge or raise concerns in regard to our decisions</w:t>
      </w:r>
      <w:r>
        <w:rPr>
          <w:rFonts w:ascii="ArialMT" w:hAnsi="ArialMT" w:eastAsiaTheme="minorHAnsi" w:cs="ArialMT"/>
          <w:color w:val="auto"/>
        </w:rPr>
        <w:t>, regarding eligibility the county council's complaints procedures will be made available and accessible.</w:t>
      </w:r>
    </w:p>
    <w:p w:rsidR="009911E8" w:rsidRPr="00684C88" w:rsidP="00857B9B">
      <w:pPr>
        <w:rPr>
          <w:sz w:val="28"/>
          <w:szCs w:val="28"/>
          <w:lang w:eastAsia="en-GB"/>
        </w:rPr>
      </w:pPr>
      <w:r>
        <w:rPr>
          <w:sz w:val="28"/>
          <w:szCs w:val="28"/>
          <w:lang w:eastAsia="en-GB"/>
        </w:rPr>
        <w:t xml:space="preserve"> </w:t>
      </w:r>
    </w:p>
    <w:p w:rsidR="00857B9B" w:rsidP="00522A3E">
      <w:pPr>
        <w:pStyle w:val="Heading1"/>
        <w:numPr>
          <w:ilvl w:val="0"/>
          <w:numId w:val="6"/>
        </w:numPr>
        <w:spacing w:before="0" w:after="0"/>
        <w:rPr>
          <w:sz w:val="28"/>
        </w:rPr>
      </w:pPr>
      <w:r w:rsidRPr="00684C88">
        <w:rPr>
          <w:sz w:val="28"/>
        </w:rPr>
        <w:t xml:space="preserve"> </w:t>
      </w:r>
      <w:r>
        <w:rPr>
          <w:sz w:val="28"/>
        </w:rPr>
        <w:t>KEY DEFINITIONS AND PRINCIPLES APPLICABLE TO THIS POLICY</w:t>
      </w:r>
    </w:p>
    <w:p w:rsidR="00522A3E" w:rsidRPr="00522A3E" w:rsidP="00522A3E">
      <w:pPr>
        <w:spacing w:after="0"/>
        <w:rPr>
          <w:lang w:eastAsia="en-GB"/>
        </w:rPr>
      </w:pPr>
    </w:p>
    <w:p w:rsidR="00231FAD" w:rsidP="007D44F1">
      <w:pPr>
        <w:spacing w:after="0"/>
        <w:rPr>
          <w:rFonts w:eastAsia="Times New Roman" w:cs="Arial"/>
          <w:b/>
          <w:lang w:val="en" w:eastAsia="en-GB"/>
        </w:rPr>
      </w:pPr>
      <w:bookmarkStart w:id="4" w:name="_Toc307236628"/>
      <w:bookmarkStart w:id="5" w:name="_Toc307236706"/>
      <w:r>
        <w:rPr>
          <w:rFonts w:eastAsia="Times New Roman" w:cs="Arial"/>
          <w:b/>
          <w:lang w:val="en" w:eastAsia="en-GB"/>
        </w:rPr>
        <w:t xml:space="preserve">2.1 </w:t>
      </w:r>
      <w:r w:rsidRPr="00231FAD">
        <w:rPr>
          <w:rFonts w:eastAsia="Times New Roman" w:cs="Arial"/>
          <w:b/>
          <w:lang w:val="en" w:eastAsia="en-GB"/>
        </w:rPr>
        <w:t>Intermediate Care</w:t>
      </w:r>
    </w:p>
    <w:p w:rsidR="007D44F1" w:rsidRPr="00231FAD" w:rsidP="007D44F1">
      <w:pPr>
        <w:spacing w:after="0"/>
        <w:rPr>
          <w:rFonts w:eastAsia="Times New Roman" w:cs="Arial"/>
          <w:b/>
          <w:lang w:val="en" w:eastAsia="en-GB"/>
        </w:rPr>
      </w:pPr>
    </w:p>
    <w:p w:rsidR="00231FAD" w:rsidRPr="009911E8" w:rsidP="00640A12">
      <w:pPr>
        <w:spacing w:after="0"/>
        <w:rPr>
          <w:rFonts w:eastAsia="Times New Roman" w:cs="Arial"/>
          <w:lang w:val="en" w:eastAsia="en-GB"/>
        </w:rPr>
      </w:pPr>
      <w:r w:rsidRPr="009911E8">
        <w:rPr>
          <w:rFonts w:eastAsia="Times New Roman" w:cs="Arial"/>
          <w:lang w:val="en" w:eastAsia="en-GB"/>
        </w:rPr>
        <w:t>Intermediate ca</w:t>
      </w:r>
      <w:r>
        <w:rPr>
          <w:rFonts w:eastAsia="Times New Roman" w:cs="Arial"/>
          <w:lang w:val="en" w:eastAsia="en-GB"/>
        </w:rPr>
        <w:t xml:space="preserve">re is an umbrella term describing different types </w:t>
      </w:r>
      <w:r w:rsidRPr="009911E8">
        <w:rPr>
          <w:rFonts w:eastAsia="Times New Roman" w:cs="Arial"/>
          <w:lang w:val="en" w:eastAsia="en-GB"/>
        </w:rPr>
        <w:t>o</w:t>
      </w:r>
      <w:r w:rsidRPr="009911E8">
        <w:rPr>
          <w:rFonts w:eastAsia="Times New Roman" w:cs="Arial"/>
          <w:lang w:val="en" w:eastAsia="en-GB"/>
        </w:rPr>
        <w:t>f care provided for a limited period of time to assist a person to maintain or regain th</w:t>
      </w:r>
      <w:r>
        <w:rPr>
          <w:rFonts w:eastAsia="Times New Roman" w:cs="Arial"/>
          <w:lang w:val="en" w:eastAsia="en-GB"/>
        </w:rPr>
        <w:t xml:space="preserve">e ability to live independently. These types of care </w:t>
      </w:r>
      <w:r w:rsidRPr="009911E8">
        <w:rPr>
          <w:rFonts w:eastAsia="Times New Roman" w:cs="Arial"/>
          <w:lang w:val="en" w:eastAsia="en-GB"/>
        </w:rPr>
        <w:t>provide a crucial link between hospitals and people’s homes, and between different areas of the hea</w:t>
      </w:r>
      <w:r>
        <w:rPr>
          <w:rFonts w:eastAsia="Times New Roman" w:cs="Arial"/>
          <w:lang w:val="en" w:eastAsia="en-GB"/>
        </w:rPr>
        <w:t>lth and care and</w:t>
      </w:r>
      <w:r>
        <w:rPr>
          <w:rFonts w:eastAsia="Times New Roman" w:cs="Arial"/>
          <w:lang w:val="en" w:eastAsia="en-GB"/>
        </w:rPr>
        <w:t xml:space="preserve"> support system such as </w:t>
      </w:r>
      <w:r w:rsidRPr="008F5E91">
        <w:rPr>
          <w:rFonts w:eastAsia="Times New Roman" w:cs="Arial"/>
          <w:lang w:val="en" w:eastAsia="en-GB"/>
        </w:rPr>
        <w:t>community services, hospitals, GPs and social care.</w:t>
      </w:r>
    </w:p>
    <w:p w:rsidR="008F5E91" w:rsidRPr="008F5E91" w:rsidP="00640A12">
      <w:pPr>
        <w:spacing w:before="100" w:beforeAutospacing="1" w:after="100" w:afterAutospacing="1"/>
        <w:rPr>
          <w:rFonts w:eastAsia="Times New Roman" w:cs="Arial"/>
          <w:lang w:val="en" w:eastAsia="en-GB"/>
        </w:rPr>
      </w:pPr>
      <w:r>
        <w:rPr>
          <w:rFonts w:eastAsia="Times New Roman" w:cs="Arial"/>
          <w:lang w:val="en" w:eastAsia="en-GB"/>
        </w:rPr>
        <w:t>Reablement is a particular type of Intermediate Cate but t</w:t>
      </w:r>
      <w:r w:rsidRPr="008F5E91">
        <w:rPr>
          <w:rFonts w:eastAsia="Times New Roman" w:cs="Arial"/>
          <w:lang w:val="en" w:eastAsia="en-GB"/>
        </w:rPr>
        <w:t xml:space="preserve">here is a tendency for the terms ‘reablement’, ‘rehabilitation’ and ‘intermediate care’ to be used interchangeably. </w:t>
      </w:r>
      <w:r>
        <w:fldChar w:fldCharType="begin"/>
      </w:r>
      <w:r>
        <w:instrText xml:space="preserve"> HYPERLINK "http://www.nhsbenchmarking.nhs.uk/CubeCore/.uploads/NAIC/NAIC%202017/NAIC2017auditproposal.pdf" </w:instrText>
      </w:r>
      <w:r>
        <w:fldChar w:fldCharType="separate"/>
      </w:r>
      <w:r w:rsidRPr="009911E8">
        <w:rPr>
          <w:rStyle w:val="Hyperlink"/>
          <w:rFonts w:eastAsia="Times New Roman"/>
          <w:lang w:val="en" w:eastAsia="en-GB"/>
        </w:rPr>
        <w:t>The National Audit of Intermediate Care</w:t>
      </w:r>
      <w:r>
        <w:fldChar w:fldCharType="end"/>
      </w:r>
      <w:r w:rsidRPr="008F5E91">
        <w:rPr>
          <w:rFonts w:eastAsia="Times New Roman" w:cs="Arial"/>
          <w:lang w:val="en" w:eastAsia="en-GB"/>
        </w:rPr>
        <w:t xml:space="preserve"> categorises 4 types of intermediate care: </w:t>
      </w:r>
    </w:p>
    <w:p w:rsidR="008F5E91" w:rsidRPr="008F5E91" w:rsidP="00640A12">
      <w:pPr>
        <w:numPr>
          <w:ilvl w:val="0"/>
          <w:numId w:val="8"/>
        </w:numPr>
        <w:autoSpaceDE/>
        <w:autoSpaceDN/>
        <w:adjustRightInd/>
        <w:spacing w:before="100" w:beforeAutospacing="1" w:after="100" w:afterAutospacing="1"/>
        <w:rPr>
          <w:rFonts w:eastAsia="Times New Roman" w:cs="Arial"/>
          <w:lang w:val="en" w:eastAsia="en-GB"/>
        </w:rPr>
      </w:pPr>
      <w:r>
        <w:rPr>
          <w:rFonts w:eastAsia="Times New Roman" w:cs="Arial"/>
          <w:lang w:val="en" w:eastAsia="en-GB"/>
        </w:rPr>
        <w:t>C</w:t>
      </w:r>
      <w:r w:rsidRPr="008F5E91">
        <w:rPr>
          <w:rFonts w:eastAsia="Times New Roman" w:cs="Arial"/>
          <w:lang w:val="en" w:eastAsia="en-GB"/>
        </w:rPr>
        <w:t xml:space="preserve">risis response – services providing short-term care (up to </w:t>
      </w:r>
      <w:r>
        <w:rPr>
          <w:rFonts w:eastAsia="Times New Roman" w:cs="Arial"/>
          <w:lang w:val="en" w:eastAsia="en-GB"/>
        </w:rPr>
        <w:t>72</w:t>
      </w:r>
      <w:r w:rsidRPr="008F5E91">
        <w:rPr>
          <w:rFonts w:eastAsia="Times New Roman" w:cs="Arial"/>
          <w:lang w:val="en" w:eastAsia="en-GB"/>
        </w:rPr>
        <w:t xml:space="preserve"> hours)</w:t>
      </w:r>
    </w:p>
    <w:p w:rsidR="008F5E91" w:rsidRPr="008F5E91" w:rsidP="00640A12">
      <w:pPr>
        <w:numPr>
          <w:ilvl w:val="0"/>
          <w:numId w:val="8"/>
        </w:numPr>
        <w:autoSpaceDE/>
        <w:autoSpaceDN/>
        <w:adjustRightInd/>
        <w:spacing w:before="100" w:beforeAutospacing="1" w:after="100" w:afterAutospacing="1"/>
        <w:rPr>
          <w:rFonts w:eastAsia="Times New Roman" w:cs="Arial"/>
          <w:lang w:val="en" w:eastAsia="en-GB"/>
        </w:rPr>
      </w:pPr>
      <w:r>
        <w:rPr>
          <w:rFonts w:eastAsia="Times New Roman" w:cs="Arial"/>
          <w:lang w:val="en" w:eastAsia="en-GB"/>
        </w:rPr>
        <w:t>H</w:t>
      </w:r>
      <w:r w:rsidRPr="008F5E91">
        <w:rPr>
          <w:rFonts w:eastAsia="Times New Roman" w:cs="Arial"/>
          <w:lang w:val="en" w:eastAsia="en-GB"/>
        </w:rPr>
        <w:t>ome-based intermediate care – services provided to people in their own homes by a team with different specialties but mainly health professionals such as nurses and therapists</w:t>
      </w:r>
    </w:p>
    <w:p w:rsidR="008F5E91" w:rsidRPr="008F5E91" w:rsidP="00640A12">
      <w:pPr>
        <w:numPr>
          <w:ilvl w:val="0"/>
          <w:numId w:val="8"/>
        </w:numPr>
        <w:autoSpaceDE/>
        <w:autoSpaceDN/>
        <w:adjustRightInd/>
        <w:spacing w:before="100" w:beforeAutospacing="1" w:after="100" w:afterAutospacing="1"/>
        <w:rPr>
          <w:rFonts w:eastAsia="Times New Roman" w:cs="Arial"/>
          <w:lang w:val="en" w:eastAsia="en-GB"/>
        </w:rPr>
      </w:pPr>
      <w:r>
        <w:rPr>
          <w:rFonts w:eastAsia="Times New Roman" w:cs="Arial"/>
          <w:lang w:val="en" w:eastAsia="en-GB"/>
        </w:rPr>
        <w:t>B</w:t>
      </w:r>
      <w:r w:rsidRPr="008F5E91">
        <w:rPr>
          <w:rFonts w:eastAsia="Times New Roman" w:cs="Arial"/>
          <w:lang w:val="en" w:eastAsia="en-GB"/>
        </w:rPr>
        <w:t>ed-based intermediate care – services delivered away from home, for ex</w:t>
      </w:r>
      <w:r w:rsidRPr="008F5E91">
        <w:rPr>
          <w:rFonts w:eastAsia="Times New Roman" w:cs="Arial"/>
          <w:lang w:val="en" w:eastAsia="en-GB"/>
        </w:rPr>
        <w:t>ample, in a community hospital</w:t>
      </w:r>
    </w:p>
    <w:p w:rsidR="008F5E91" w:rsidRPr="008F5E91" w:rsidP="00640A12">
      <w:pPr>
        <w:numPr>
          <w:ilvl w:val="0"/>
          <w:numId w:val="8"/>
        </w:numPr>
        <w:autoSpaceDE/>
        <w:autoSpaceDN/>
        <w:adjustRightInd/>
        <w:spacing w:before="100" w:beforeAutospacing="1" w:after="100" w:afterAutospacing="1"/>
        <w:rPr>
          <w:rFonts w:eastAsia="Times New Roman" w:cs="Arial"/>
          <w:lang w:val="en" w:eastAsia="en-GB"/>
        </w:rPr>
      </w:pPr>
      <w:r>
        <w:rPr>
          <w:rFonts w:eastAsia="Times New Roman" w:cs="Arial"/>
          <w:b/>
          <w:lang w:val="en" w:eastAsia="en-GB"/>
        </w:rPr>
        <w:t>R</w:t>
      </w:r>
      <w:r w:rsidRPr="00231FAD">
        <w:rPr>
          <w:rFonts w:eastAsia="Times New Roman" w:cs="Arial"/>
          <w:b/>
          <w:lang w:val="en" w:eastAsia="en-GB"/>
        </w:rPr>
        <w:t xml:space="preserve">eablement </w:t>
      </w:r>
      <w:r w:rsidRPr="008F5E91">
        <w:rPr>
          <w:rFonts w:eastAsia="Times New Roman" w:cs="Arial"/>
          <w:lang w:val="en" w:eastAsia="en-GB"/>
        </w:rPr>
        <w:t>– services to help people live independently which are provided in the person’s own home by a team of mainly care and support professionals</w:t>
      </w:r>
    </w:p>
    <w:p w:rsidR="009911E8" w:rsidRPr="009911E8" w:rsidP="00640A12">
      <w:pPr>
        <w:spacing w:after="0"/>
        <w:rPr>
          <w:rFonts w:eastAsia="Times New Roman" w:cs="Arial"/>
          <w:lang w:val="en" w:eastAsia="en-GB"/>
        </w:rPr>
      </w:pPr>
      <w:r w:rsidRPr="009911E8">
        <w:rPr>
          <w:rFonts w:eastAsia="Times New Roman" w:cs="Arial"/>
          <w:lang w:val="en" w:eastAsia="en-GB"/>
        </w:rPr>
        <w:t xml:space="preserve">Intermediate care services – </w:t>
      </w:r>
      <w:r>
        <w:rPr>
          <w:rFonts w:eastAsia="Times New Roman" w:cs="Arial"/>
          <w:lang w:val="en" w:eastAsia="en-GB"/>
        </w:rPr>
        <w:t xml:space="preserve">which </w:t>
      </w:r>
      <w:r w:rsidRPr="00231FAD">
        <w:rPr>
          <w:rFonts w:eastAsia="Times New Roman" w:cs="Arial"/>
          <w:i/>
          <w:lang w:val="en" w:eastAsia="en-GB"/>
        </w:rPr>
        <w:t>includes</w:t>
      </w:r>
      <w:r w:rsidRPr="009911E8">
        <w:rPr>
          <w:rFonts w:eastAsia="Times New Roman" w:cs="Arial"/>
          <w:lang w:val="en" w:eastAsia="en-GB"/>
        </w:rPr>
        <w:t xml:space="preserve"> </w:t>
      </w:r>
      <w:r>
        <w:rPr>
          <w:rFonts w:eastAsia="Times New Roman" w:cs="Arial"/>
          <w:lang w:val="en" w:eastAsia="en-GB"/>
        </w:rPr>
        <w:t>r</w:t>
      </w:r>
      <w:r w:rsidRPr="009911E8">
        <w:rPr>
          <w:rFonts w:eastAsia="Times New Roman" w:cs="Arial"/>
          <w:lang w:val="en" w:eastAsia="en-GB"/>
        </w:rPr>
        <w:t xml:space="preserve">eablement </w:t>
      </w:r>
      <w:r>
        <w:rPr>
          <w:rFonts w:eastAsia="Times New Roman" w:cs="Arial"/>
          <w:lang w:val="en" w:eastAsia="en-GB"/>
        </w:rPr>
        <w:t>–</w:t>
      </w:r>
      <w:r w:rsidRPr="009911E8">
        <w:rPr>
          <w:rFonts w:eastAsia="Times New Roman" w:cs="Arial"/>
          <w:lang w:val="en" w:eastAsia="en-GB"/>
        </w:rPr>
        <w:t xml:space="preserve"> are provided to p</w:t>
      </w:r>
      <w:r w:rsidRPr="009911E8">
        <w:rPr>
          <w:rFonts w:eastAsia="Times New Roman" w:cs="Arial"/>
          <w:lang w:val="en" w:eastAsia="en-GB"/>
        </w:rPr>
        <w:t xml:space="preserve">eople, usually older people, after they have left hospital or when they are at risk of being sent to hospital. </w:t>
      </w:r>
    </w:p>
    <w:p w:rsidR="00231FAD" w:rsidP="00640A12">
      <w:pPr>
        <w:autoSpaceDE/>
        <w:autoSpaceDN/>
        <w:adjustRightInd/>
        <w:spacing w:before="100" w:beforeAutospacing="1" w:after="100" w:afterAutospacing="1"/>
        <w:rPr>
          <w:rFonts w:eastAsia="Times New Roman" w:cs="Arial"/>
          <w:lang w:val="en" w:eastAsia="en-GB"/>
        </w:rPr>
      </w:pPr>
      <w:r w:rsidRPr="009911E8">
        <w:rPr>
          <w:rFonts w:eastAsia="Times New Roman" w:cs="Arial"/>
          <w:lang w:val="en" w:eastAsia="en-GB"/>
        </w:rPr>
        <w:t xml:space="preserve">Three of the 4 types of intermediate care </w:t>
      </w:r>
      <w:r>
        <w:rPr>
          <w:rFonts w:eastAsia="Times New Roman" w:cs="Arial"/>
          <w:lang w:val="en" w:eastAsia="en-GB"/>
        </w:rPr>
        <w:t xml:space="preserve">(crisis response, home-based intermediate care and bed-based intermediate care) </w:t>
      </w:r>
      <w:r w:rsidRPr="009911E8">
        <w:rPr>
          <w:rFonts w:eastAsia="Times New Roman" w:cs="Arial"/>
          <w:lang w:val="en" w:eastAsia="en-GB"/>
        </w:rPr>
        <w:t>have historically been</w:t>
      </w:r>
      <w:r w:rsidRPr="009911E8">
        <w:rPr>
          <w:rFonts w:eastAsia="Times New Roman" w:cs="Arial"/>
          <w:lang w:val="en" w:eastAsia="en-GB"/>
        </w:rPr>
        <w:t xml:space="preserve"> clinician-led and provided by health staff, with reablement being provided by local authorities. </w:t>
      </w:r>
    </w:p>
    <w:p w:rsidR="009911E8" w:rsidRPr="009911E8" w:rsidP="00640A12">
      <w:pPr>
        <w:autoSpaceDE/>
        <w:autoSpaceDN/>
        <w:adjustRightInd/>
        <w:spacing w:after="0"/>
        <w:rPr>
          <w:rFonts w:eastAsia="Times New Roman" w:cs="Arial"/>
          <w:lang w:val="en" w:eastAsia="en-GB"/>
        </w:rPr>
      </w:pPr>
      <w:r w:rsidRPr="009911E8">
        <w:rPr>
          <w:rFonts w:eastAsia="Times New Roman" w:cs="Arial"/>
          <w:lang w:val="en" w:eastAsia="en-GB"/>
        </w:rPr>
        <w:t xml:space="preserve">However, these are not concrete, </w:t>
      </w:r>
      <w:r>
        <w:rPr>
          <w:rFonts w:eastAsia="Times New Roman" w:cs="Arial"/>
          <w:lang w:val="en" w:eastAsia="en-GB"/>
        </w:rPr>
        <w:t xml:space="preserve">mutually-exclusive categories </w:t>
      </w:r>
      <w:r w:rsidRPr="009911E8">
        <w:rPr>
          <w:rFonts w:eastAsia="Times New Roman" w:cs="Arial"/>
          <w:lang w:val="en" w:eastAsia="en-GB"/>
        </w:rPr>
        <w:t>and, furthermore, with greater integration and co-operation betwe</w:t>
      </w:r>
      <w:r>
        <w:rPr>
          <w:rFonts w:eastAsia="Times New Roman" w:cs="Arial"/>
          <w:lang w:val="en" w:eastAsia="en-GB"/>
        </w:rPr>
        <w:t>en health and local authoriti</w:t>
      </w:r>
      <w:r>
        <w:rPr>
          <w:rFonts w:eastAsia="Times New Roman" w:cs="Arial"/>
          <w:lang w:val="en" w:eastAsia="en-GB"/>
        </w:rPr>
        <w:t>es</w:t>
      </w:r>
      <w:r w:rsidRPr="009911E8">
        <w:rPr>
          <w:rFonts w:eastAsia="Times New Roman" w:cs="Arial"/>
          <w:lang w:val="en" w:eastAsia="en-GB"/>
        </w:rPr>
        <w:t xml:space="preserve"> there should be greater use of qualified staff from health and social care working together to provide </w:t>
      </w:r>
      <w:r w:rsidRPr="007D44F1">
        <w:rPr>
          <w:rFonts w:eastAsia="Times New Roman" w:cs="Arial"/>
          <w:lang w:val="en" w:eastAsia="en-GB"/>
        </w:rPr>
        <w:t>all forms of</w:t>
      </w:r>
      <w:r>
        <w:rPr>
          <w:rFonts w:eastAsia="Times New Roman" w:cs="Arial"/>
          <w:i/>
          <w:lang w:val="en" w:eastAsia="en-GB"/>
        </w:rPr>
        <w:t xml:space="preserve"> </w:t>
      </w:r>
      <w:r w:rsidRPr="009911E8">
        <w:rPr>
          <w:rFonts w:eastAsia="Times New Roman" w:cs="Arial"/>
          <w:lang w:val="en" w:eastAsia="en-GB"/>
        </w:rPr>
        <w:t>intermediate care.</w:t>
      </w:r>
    </w:p>
    <w:p w:rsidR="00231FAD" w:rsidP="00640A12">
      <w:pPr>
        <w:spacing w:after="0"/>
        <w:rPr>
          <w:rFonts w:eastAsia="Times New Roman" w:cs="Arial"/>
          <w:b/>
          <w:lang w:val="en" w:eastAsia="en-GB"/>
        </w:rPr>
      </w:pPr>
    </w:p>
    <w:p w:rsidR="00231FAD" w:rsidP="00640A12">
      <w:pPr>
        <w:spacing w:after="0"/>
        <w:rPr>
          <w:rFonts w:eastAsia="Times New Roman" w:cs="Arial"/>
          <w:b/>
          <w:lang w:val="en" w:eastAsia="en-GB"/>
        </w:rPr>
      </w:pPr>
      <w:r>
        <w:rPr>
          <w:rFonts w:eastAsia="Times New Roman" w:cs="Arial"/>
          <w:b/>
          <w:lang w:val="en" w:eastAsia="en-GB"/>
        </w:rPr>
        <w:t xml:space="preserve">2.2 </w:t>
      </w:r>
      <w:r w:rsidRPr="009911E8">
        <w:rPr>
          <w:rFonts w:eastAsia="Times New Roman" w:cs="Arial"/>
          <w:b/>
          <w:lang w:val="en" w:eastAsia="en-GB"/>
        </w:rPr>
        <w:t>Reablement</w:t>
      </w:r>
    </w:p>
    <w:p w:rsidR="00231FAD" w:rsidP="00640A12">
      <w:pPr>
        <w:spacing w:after="0"/>
        <w:rPr>
          <w:rFonts w:eastAsia="Times New Roman" w:cs="Arial"/>
          <w:b/>
          <w:lang w:val="en" w:eastAsia="en-GB"/>
        </w:rPr>
      </w:pPr>
    </w:p>
    <w:p w:rsidR="006E09DD" w:rsidRPr="00B85368" w:rsidP="00B85368">
      <w:pPr>
        <w:pStyle w:val="CommentText"/>
        <w:rPr>
          <w:sz w:val="24"/>
          <w:szCs w:val="24"/>
        </w:rPr>
      </w:pPr>
      <w:r w:rsidRPr="00B85368">
        <w:rPr>
          <w:sz w:val="24"/>
          <w:szCs w:val="24"/>
          <w:lang w:val="en"/>
        </w:rPr>
        <w:t xml:space="preserve">Reablement is a particular type of intermediate care, which has a stronger focus on helping </w:t>
      </w:r>
      <w:r>
        <w:rPr>
          <w:sz w:val="24"/>
          <w:szCs w:val="24"/>
          <w:lang w:val="en"/>
        </w:rPr>
        <w:t>a</w:t>
      </w:r>
      <w:r w:rsidRPr="00B85368">
        <w:rPr>
          <w:sz w:val="24"/>
          <w:szCs w:val="24"/>
          <w:lang w:val="en"/>
        </w:rPr>
        <w:t xml:space="preserve"> person </w:t>
      </w:r>
      <w:r w:rsidRPr="00B85368">
        <w:rPr>
          <w:sz w:val="24"/>
          <w:szCs w:val="24"/>
        </w:rPr>
        <w:t xml:space="preserve">return to a </w:t>
      </w:r>
      <w:r>
        <w:rPr>
          <w:sz w:val="24"/>
          <w:szCs w:val="24"/>
        </w:rPr>
        <w:t>"</w:t>
      </w:r>
      <w:r w:rsidRPr="00B85368">
        <w:rPr>
          <w:sz w:val="24"/>
          <w:szCs w:val="24"/>
        </w:rPr>
        <w:t>baseline</w:t>
      </w:r>
      <w:r>
        <w:rPr>
          <w:sz w:val="24"/>
          <w:szCs w:val="24"/>
        </w:rPr>
        <w:t>"</w:t>
      </w:r>
      <w:r w:rsidRPr="00B85368">
        <w:rPr>
          <w:sz w:val="24"/>
          <w:szCs w:val="24"/>
        </w:rPr>
        <w:t xml:space="preserve"> by enabling them to regain skills </w:t>
      </w:r>
      <w:r>
        <w:rPr>
          <w:sz w:val="24"/>
          <w:szCs w:val="24"/>
        </w:rPr>
        <w:t xml:space="preserve">and capabilities, </w:t>
      </w:r>
      <w:r w:rsidRPr="00B85368">
        <w:rPr>
          <w:sz w:val="24"/>
          <w:szCs w:val="24"/>
        </w:rPr>
        <w:t>reduce their care needs and promote levels of independence, in particular through therapy intervention</w:t>
      </w:r>
      <w:r>
        <w:rPr>
          <w:sz w:val="24"/>
          <w:szCs w:val="24"/>
        </w:rPr>
        <w:t xml:space="preserve"> or via the provision of aids and adaptations.</w:t>
      </w:r>
    </w:p>
    <w:p w:rsidR="00231FAD" w:rsidP="00640A12">
      <w:pPr>
        <w:spacing w:after="0"/>
        <w:rPr>
          <w:rFonts w:eastAsia="Times New Roman" w:cs="Arial"/>
          <w:lang w:val="en" w:eastAsia="en-GB"/>
        </w:rPr>
      </w:pPr>
    </w:p>
    <w:p w:rsidR="00640A12" w:rsidP="00640A12">
      <w:pPr>
        <w:spacing w:after="0"/>
        <w:jc w:val="left"/>
        <w:rPr>
          <w:rFonts w:ascii="Arial-BoldMT" w:eastAsia="Cambria" w:hAnsi="Arial-BoldMT" w:cs="Arial-BoldMT"/>
          <w:b/>
          <w:bCs/>
          <w:color w:val="auto"/>
          <w:lang w:eastAsia="en-GB"/>
        </w:rPr>
      </w:pPr>
      <w:r>
        <w:rPr>
          <w:rFonts w:ascii="Arial-BoldMT" w:eastAsia="Cambria" w:hAnsi="Arial-BoldMT" w:cs="Arial-BoldMT"/>
          <w:b/>
          <w:bCs/>
          <w:color w:val="auto"/>
          <w:lang w:eastAsia="en-GB"/>
        </w:rPr>
        <w:t>Reablement works across four ke</w:t>
      </w:r>
      <w:r>
        <w:rPr>
          <w:rFonts w:ascii="Arial-BoldMT" w:eastAsia="Cambria" w:hAnsi="Arial-BoldMT" w:cs="Arial-BoldMT"/>
          <w:b/>
          <w:bCs/>
          <w:color w:val="auto"/>
          <w:lang w:eastAsia="en-GB"/>
        </w:rPr>
        <w:t>y areas to improve a person’s independence:</w:t>
      </w:r>
    </w:p>
    <w:p w:rsidR="00640A12" w:rsidRPr="00663BAA" w:rsidP="00640A12">
      <w:pPr>
        <w:spacing w:after="0"/>
        <w:jc w:val="left"/>
        <w:rPr>
          <w:rFonts w:ascii="Arial-BoldMT" w:eastAsia="Cambria" w:hAnsi="Arial-BoldMT" w:cs="Arial-BoldMT"/>
          <w:b/>
          <w:bCs/>
          <w:color w:val="auto"/>
          <w:lang w:eastAsia="en-GB"/>
        </w:rPr>
      </w:pPr>
    </w:p>
    <w:p w:rsidR="00640A12" w:rsidP="00640A12">
      <w:pPr>
        <w:spacing w:after="0"/>
        <w:jc w:val="left"/>
        <w:rPr>
          <w:rFonts w:ascii="ArialNarrow" w:eastAsia="Cambria" w:hAnsi="ArialNarrow" w:cs="ArialNarrow"/>
          <w:color w:val="auto"/>
          <w:lang w:eastAsia="en-GB"/>
        </w:rPr>
      </w:pPr>
      <w:r w:rsidRPr="00640A12">
        <w:rPr>
          <w:rFonts w:ascii="ArialNarrow-Bold" w:eastAsia="Cambria" w:hAnsi="ArialNarrow-Bold" w:cs="ArialNarrow-Bold"/>
          <w:b/>
          <w:bCs/>
          <w:color w:val="auto"/>
          <w:lang w:eastAsia="en-GB"/>
        </w:rPr>
        <w:t xml:space="preserve">Performance: </w:t>
      </w:r>
      <w:r w:rsidRPr="00640A12">
        <w:rPr>
          <w:rFonts w:ascii="ArialNarrow-Bold" w:eastAsia="Cambria" w:hAnsi="ArialNarrow-Bold" w:cs="ArialNarrow-Bold"/>
          <w:bCs/>
          <w:color w:val="auto"/>
          <w:lang w:eastAsia="en-GB"/>
        </w:rPr>
        <w:t>I</w:t>
      </w:r>
      <w:r w:rsidRPr="00640A12">
        <w:rPr>
          <w:rFonts w:ascii="ArialNarrow" w:eastAsia="Cambria" w:hAnsi="ArialNarrow" w:cs="ArialNarrow"/>
          <w:color w:val="auto"/>
          <w:lang w:eastAsia="en-GB"/>
        </w:rPr>
        <w:t>mproving someone’s</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ability to meet their</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needs</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e.g. assisting</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someone with mobility</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exercises or meal</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preparation</w:t>
      </w:r>
      <w:r>
        <w:rPr>
          <w:rFonts w:ascii="ArialNarrow" w:eastAsia="Cambria" w:hAnsi="ArialNarrow" w:cs="ArialNarrow"/>
          <w:color w:val="auto"/>
          <w:lang w:eastAsia="en-GB"/>
        </w:rPr>
        <w:t>.</w:t>
      </w:r>
    </w:p>
    <w:p w:rsidR="00640A12" w:rsidRPr="00640A12" w:rsidP="00640A12">
      <w:pPr>
        <w:spacing w:after="0"/>
        <w:jc w:val="left"/>
        <w:rPr>
          <w:rFonts w:ascii="ArialNarrow-Bold" w:eastAsia="Cambria" w:hAnsi="ArialNarrow-Bold" w:cs="ArialNarrow-Bold"/>
          <w:b/>
          <w:bCs/>
          <w:color w:val="auto"/>
          <w:lang w:eastAsia="en-GB"/>
        </w:rPr>
      </w:pPr>
    </w:p>
    <w:p w:rsidR="00640A12" w:rsidRPr="00640A12" w:rsidP="00640A12">
      <w:pPr>
        <w:spacing w:after="0"/>
        <w:jc w:val="left"/>
        <w:rPr>
          <w:rFonts w:ascii="ArialNarrow-Bold" w:eastAsia="Cambria" w:hAnsi="ArialNarrow-Bold" w:cs="ArialNarrow-Bold"/>
          <w:b/>
          <w:bCs/>
          <w:color w:val="auto"/>
          <w:lang w:eastAsia="en-GB"/>
        </w:rPr>
      </w:pPr>
      <w:r w:rsidRPr="00640A12">
        <w:rPr>
          <w:rFonts w:ascii="ArialNarrow-Bold" w:eastAsia="Cambria" w:hAnsi="ArialNarrow-Bold" w:cs="ArialNarrow-Bold"/>
          <w:b/>
          <w:bCs/>
          <w:color w:val="auto"/>
          <w:lang w:eastAsia="en-GB"/>
        </w:rPr>
        <w:t>Confidence</w:t>
      </w:r>
      <w:r>
        <w:rPr>
          <w:rFonts w:ascii="ArialNarrow-Bold" w:eastAsia="Cambria" w:hAnsi="ArialNarrow-Bold" w:cs="ArialNarrow-Bold"/>
          <w:b/>
          <w:bCs/>
          <w:color w:val="auto"/>
          <w:lang w:eastAsia="en-GB"/>
        </w:rPr>
        <w:t>:</w:t>
      </w:r>
      <w:r w:rsidRPr="00640A12">
        <w:rPr>
          <w:rFonts w:ascii="ArialNarrow-Bold" w:eastAsia="Cambria" w:hAnsi="ArialNarrow-Bold" w:cs="ArialNarrow-Bold"/>
          <w:b/>
          <w:bCs/>
          <w:color w:val="auto"/>
          <w:lang w:eastAsia="en-GB"/>
        </w:rPr>
        <w:t xml:space="preserve"> </w:t>
      </w:r>
      <w:r>
        <w:rPr>
          <w:rFonts w:ascii="ArialNarrow" w:eastAsia="Cambria" w:hAnsi="ArialNarrow" w:cs="ArialNarrow"/>
          <w:color w:val="auto"/>
          <w:lang w:eastAsia="en-GB"/>
        </w:rPr>
        <w:t>B</w:t>
      </w:r>
      <w:r w:rsidRPr="00640A12">
        <w:rPr>
          <w:rFonts w:ascii="ArialNarrow" w:eastAsia="Cambria" w:hAnsi="ArialNarrow" w:cs="ArialNarrow"/>
          <w:color w:val="auto"/>
          <w:lang w:eastAsia="en-GB"/>
        </w:rPr>
        <w:t>uilding someone’s confidence</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to do things in a</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safe way</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 xml:space="preserve">e.g. making </w:t>
      </w:r>
      <w:r w:rsidRPr="00640A12">
        <w:rPr>
          <w:rFonts w:ascii="ArialNarrow" w:eastAsia="Cambria" w:hAnsi="ArialNarrow" w:cs="ArialNarrow"/>
          <w:color w:val="auto"/>
          <w:lang w:eastAsia="en-GB"/>
        </w:rPr>
        <w:t>sure</w:t>
      </w:r>
      <w:r>
        <w:rPr>
          <w:rFonts w:ascii="ArialNarrow-Bold" w:eastAsia="Cambria" w:hAnsi="ArialNarrow-Bold" w:cs="ArialNarrow-Bold"/>
          <w:b/>
          <w:bCs/>
          <w:color w:val="auto"/>
          <w:lang w:eastAsia="en-GB"/>
        </w:rPr>
        <w:t xml:space="preserve"> </w:t>
      </w:r>
      <w:r>
        <w:rPr>
          <w:rFonts w:ascii="ArialNarrow" w:eastAsia="Cambria" w:hAnsi="ArialNarrow" w:cs="ArialNarrow"/>
          <w:color w:val="auto"/>
          <w:lang w:eastAsia="en-GB"/>
        </w:rPr>
        <w:t>they a</w:t>
      </w:r>
      <w:r w:rsidRPr="00640A12">
        <w:rPr>
          <w:rFonts w:ascii="ArialNarrow" w:eastAsia="Cambria" w:hAnsi="ArialNarrow" w:cs="ArialNarrow"/>
          <w:color w:val="auto"/>
          <w:lang w:eastAsia="en-GB"/>
        </w:rPr>
        <w:t xml:space="preserve">re confident getting in and out of the </w:t>
      </w:r>
      <w:r w:rsidRPr="00640A12">
        <w:rPr>
          <w:rFonts w:ascii="ArialNarrow" w:eastAsia="Cambria" w:hAnsi="ArialNarrow" w:cs="ArialNarrow"/>
          <w:color w:val="auto"/>
        </w:rPr>
        <w:t>shower safely</w:t>
      </w:r>
      <w:r>
        <w:rPr>
          <w:rFonts w:ascii="ArialNarrow" w:eastAsia="Cambria" w:hAnsi="ArialNarrow" w:cs="ArialNarrow"/>
          <w:color w:val="auto"/>
        </w:rPr>
        <w:t>.</w:t>
      </w:r>
    </w:p>
    <w:p w:rsidR="00640A12" w:rsidP="00640A12">
      <w:pPr>
        <w:spacing w:after="0"/>
        <w:jc w:val="left"/>
        <w:rPr>
          <w:rFonts w:ascii="ArialNarrow-Bold" w:eastAsia="Cambria" w:hAnsi="ArialNarrow-Bold" w:cs="ArialNarrow-Bold"/>
          <w:b/>
          <w:bCs/>
          <w:color w:val="auto"/>
          <w:lang w:eastAsia="en-GB"/>
        </w:rPr>
      </w:pPr>
    </w:p>
    <w:p w:rsidR="00640A12" w:rsidP="00640A12">
      <w:pPr>
        <w:spacing w:after="0"/>
        <w:jc w:val="left"/>
        <w:rPr>
          <w:rFonts w:ascii="ArialNarrow" w:eastAsia="Cambria" w:hAnsi="ArialNarrow" w:cs="ArialNarrow"/>
          <w:color w:val="auto"/>
          <w:lang w:eastAsia="en-GB"/>
        </w:rPr>
      </w:pPr>
      <w:r w:rsidRPr="00640A12">
        <w:rPr>
          <w:rFonts w:ascii="ArialNarrow-Bold" w:eastAsia="Cambria" w:hAnsi="ArialNarrow-Bold" w:cs="ArialNarrow-Bold"/>
          <w:b/>
          <w:bCs/>
          <w:color w:val="auto"/>
          <w:lang w:eastAsia="en-GB"/>
        </w:rPr>
        <w:t>Occupation</w:t>
      </w:r>
      <w:r>
        <w:rPr>
          <w:rFonts w:ascii="ArialNarrow-Bold" w:eastAsia="Cambria" w:hAnsi="ArialNarrow-Bold" w:cs="ArialNarrow-Bold"/>
          <w:b/>
          <w:bCs/>
          <w:color w:val="auto"/>
          <w:lang w:eastAsia="en-GB"/>
        </w:rPr>
        <w:t>:</w:t>
      </w:r>
      <w:r w:rsidRPr="00640A12">
        <w:rPr>
          <w:rFonts w:ascii="ArialNarrow-Bold" w:eastAsia="Cambria" w:hAnsi="ArialNarrow-Bold" w:cs="ArialNarrow-Bold"/>
          <w:b/>
          <w:bCs/>
          <w:color w:val="auto"/>
          <w:lang w:eastAsia="en-GB"/>
        </w:rPr>
        <w:t xml:space="preserve"> </w:t>
      </w:r>
      <w:r>
        <w:rPr>
          <w:rFonts w:ascii="ArialNarrow" w:eastAsia="Cambria" w:hAnsi="ArialNarrow" w:cs="ArialNarrow"/>
          <w:color w:val="auto"/>
          <w:lang w:eastAsia="en-GB"/>
        </w:rPr>
        <w:t>U</w:t>
      </w:r>
      <w:r w:rsidRPr="00640A12">
        <w:rPr>
          <w:rFonts w:ascii="ArialNarrow" w:eastAsia="Cambria" w:hAnsi="ArialNarrow" w:cs="ArialNarrow"/>
          <w:color w:val="auto"/>
          <w:lang w:eastAsia="en-GB"/>
        </w:rPr>
        <w:t>sing other techniques for doing</w:t>
      </w:r>
      <w:r w:rsidRPr="00640A12">
        <w:rPr>
          <w:rFonts w:ascii="ArialNarrow-Bold" w:eastAsia="Cambria" w:hAnsi="ArialNarrow-Bold" w:cs="ArialNarrow-Bold"/>
          <w:b/>
          <w:bCs/>
          <w:color w:val="auto"/>
          <w:lang w:eastAsia="en-GB"/>
        </w:rPr>
        <w:t xml:space="preserve"> </w:t>
      </w:r>
      <w:r>
        <w:rPr>
          <w:rFonts w:ascii="ArialNarrow" w:eastAsia="Cambria" w:hAnsi="ArialNarrow" w:cs="ArialNarrow"/>
          <w:color w:val="auto"/>
          <w:lang w:eastAsia="en-GB"/>
        </w:rPr>
        <w:t>every</w:t>
      </w:r>
      <w:r w:rsidRPr="00640A12">
        <w:rPr>
          <w:rFonts w:ascii="ArialNarrow" w:eastAsia="Cambria" w:hAnsi="ArialNarrow" w:cs="ArialNarrow"/>
          <w:color w:val="auto"/>
          <w:lang w:eastAsia="en-GB"/>
        </w:rPr>
        <w:t>day tasks</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e.g. learning to get dressed</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with limited mobility</w:t>
      </w:r>
      <w:r>
        <w:rPr>
          <w:rFonts w:ascii="ArialNarrow" w:eastAsia="Cambria" w:hAnsi="ArialNarrow" w:cs="ArialNarrow"/>
          <w:color w:val="auto"/>
          <w:lang w:eastAsia="en-GB"/>
        </w:rPr>
        <w:t>.</w:t>
      </w:r>
    </w:p>
    <w:p w:rsidR="00640A12" w:rsidRPr="00640A12" w:rsidP="00640A12">
      <w:pPr>
        <w:spacing w:after="0"/>
        <w:jc w:val="left"/>
        <w:rPr>
          <w:rFonts w:ascii="ArialNarrow-Bold" w:eastAsia="Cambria" w:hAnsi="ArialNarrow-Bold" w:cs="ArialNarrow-Bold"/>
          <w:b/>
          <w:bCs/>
          <w:color w:val="auto"/>
          <w:lang w:eastAsia="en-GB"/>
        </w:rPr>
      </w:pPr>
    </w:p>
    <w:p w:rsidR="00640A12" w:rsidRPr="00640A12" w:rsidP="00640A12">
      <w:pPr>
        <w:spacing w:after="0"/>
        <w:jc w:val="left"/>
        <w:rPr>
          <w:rFonts w:ascii="ArialNarrow" w:eastAsia="Cambria" w:hAnsi="ArialNarrow" w:cs="ArialNarrow"/>
          <w:color w:val="auto"/>
          <w:lang w:eastAsia="en-GB"/>
        </w:rPr>
      </w:pPr>
      <w:r w:rsidRPr="00640A12">
        <w:rPr>
          <w:rFonts w:ascii="ArialNarrow-Bold" w:eastAsia="Cambria" w:hAnsi="ArialNarrow-Bold" w:cs="ArialNarrow-Bold"/>
          <w:b/>
          <w:bCs/>
          <w:color w:val="auto"/>
          <w:lang w:eastAsia="en-GB"/>
        </w:rPr>
        <w:t>Environment</w:t>
      </w:r>
      <w:r>
        <w:rPr>
          <w:rFonts w:ascii="ArialNarrow-Bold" w:eastAsia="Cambria" w:hAnsi="ArialNarrow-Bold" w:cs="ArialNarrow-Bold"/>
          <w:b/>
          <w:bCs/>
          <w:color w:val="auto"/>
          <w:lang w:eastAsia="en-GB"/>
        </w:rPr>
        <w:t xml:space="preserve">: </w:t>
      </w:r>
      <w:r>
        <w:rPr>
          <w:rFonts w:ascii="ArialNarrow" w:eastAsia="Cambria" w:hAnsi="ArialNarrow" w:cs="ArialNarrow"/>
          <w:color w:val="auto"/>
          <w:lang w:eastAsia="en-GB"/>
        </w:rPr>
        <w:t>A</w:t>
      </w:r>
      <w:r w:rsidRPr="00640A12">
        <w:rPr>
          <w:rFonts w:ascii="ArialNarrow" w:eastAsia="Cambria" w:hAnsi="ArialNarrow" w:cs="ArialNarrow"/>
          <w:color w:val="auto"/>
          <w:lang w:eastAsia="en-GB"/>
        </w:rPr>
        <w:t>dapting someone’s environment</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so it meets their needs better</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e.g. providing equipment like transfer</w:t>
      </w:r>
      <w:r w:rsidRPr="00640A12">
        <w:rPr>
          <w:rFonts w:ascii="ArialNarrow-Bold" w:eastAsia="Cambria" w:hAnsi="ArialNarrow-Bold" w:cs="ArialNarrow-Bold"/>
          <w:b/>
          <w:bCs/>
          <w:color w:val="auto"/>
          <w:lang w:eastAsia="en-GB"/>
        </w:rPr>
        <w:t xml:space="preserve"> </w:t>
      </w:r>
      <w:r w:rsidRPr="00640A12">
        <w:rPr>
          <w:rFonts w:ascii="ArialNarrow" w:eastAsia="Cambria" w:hAnsi="ArialNarrow" w:cs="ArialNarrow"/>
          <w:color w:val="auto"/>
          <w:lang w:eastAsia="en-GB"/>
        </w:rPr>
        <w:t>boards or a bath lift</w:t>
      </w:r>
      <w:r>
        <w:rPr>
          <w:rFonts w:ascii="ArialNarrow" w:eastAsia="Cambria" w:hAnsi="ArialNarrow" w:cs="ArialNarrow"/>
          <w:color w:val="auto"/>
          <w:lang w:eastAsia="en-GB"/>
        </w:rPr>
        <w:t>.</w:t>
      </w:r>
    </w:p>
    <w:p w:rsidR="00640A12" w:rsidRPr="009911E8" w:rsidP="00231FAD">
      <w:pPr>
        <w:spacing w:after="0"/>
        <w:rPr>
          <w:rFonts w:eastAsia="Times New Roman" w:cs="Arial"/>
          <w:lang w:val="en" w:eastAsia="en-GB"/>
        </w:rPr>
      </w:pPr>
    </w:p>
    <w:p w:rsidR="000C50CB" w:rsidP="00F279BE">
      <w:pPr>
        <w:spacing w:after="0"/>
        <w:jc w:val="left"/>
        <w:rPr>
          <w:rFonts w:ascii="ArialNarrow-Bold" w:eastAsia="Cambria" w:hAnsi="ArialNarrow-Bold" w:cs="ArialNarrow-Bold"/>
          <w:b/>
          <w:bCs/>
          <w:color w:val="auto"/>
          <w:lang w:eastAsia="en-GB"/>
        </w:rPr>
      </w:pPr>
    </w:p>
    <w:p w:rsidR="000C50CB" w:rsidP="00F279BE">
      <w:pPr>
        <w:spacing w:after="0"/>
        <w:jc w:val="left"/>
        <w:rPr>
          <w:rFonts w:ascii="ArialNarrow-Bold" w:eastAsia="Cambria" w:hAnsi="ArialNarrow-Bold" w:cs="ArialNarrow-Bold"/>
          <w:b/>
          <w:bCs/>
          <w:color w:val="auto"/>
          <w:lang w:eastAsia="en-GB"/>
        </w:rPr>
      </w:pPr>
    </w:p>
    <w:p w:rsidR="00AA5812" w:rsidP="00F279BE">
      <w:pPr>
        <w:spacing w:after="0"/>
        <w:jc w:val="left"/>
        <w:rPr>
          <w:rFonts w:ascii="ArialNarrow-Bold" w:eastAsia="Cambria" w:hAnsi="ArialNarrow-Bold" w:cs="ArialNarrow-Bold"/>
          <w:b/>
          <w:bCs/>
          <w:color w:val="auto"/>
          <w:lang w:eastAsia="en-GB"/>
        </w:rPr>
      </w:pPr>
    </w:p>
    <w:p w:rsidR="00AA5812" w:rsidP="00F279BE">
      <w:pPr>
        <w:spacing w:after="0"/>
        <w:jc w:val="left"/>
        <w:rPr>
          <w:rFonts w:ascii="ArialNarrow-Bold" w:eastAsia="Cambria" w:hAnsi="ArialNarrow-Bold" w:cs="ArialNarrow-Bold"/>
          <w:b/>
          <w:bCs/>
          <w:color w:val="auto"/>
          <w:lang w:eastAsia="en-GB"/>
        </w:rPr>
      </w:pPr>
    </w:p>
    <w:p w:rsidR="00AA5812" w:rsidP="00F279BE">
      <w:pPr>
        <w:spacing w:after="0"/>
        <w:jc w:val="left"/>
        <w:rPr>
          <w:rFonts w:ascii="ArialNarrow-Bold" w:eastAsia="Cambria" w:hAnsi="ArialNarrow-Bold" w:cs="ArialNarrow-Bold"/>
          <w:b/>
          <w:bCs/>
          <w:color w:val="auto"/>
          <w:lang w:eastAsia="en-GB"/>
        </w:rPr>
      </w:pPr>
    </w:p>
    <w:p w:rsidR="00AA5812" w:rsidP="00F279BE">
      <w:pPr>
        <w:spacing w:after="0"/>
        <w:jc w:val="left"/>
        <w:rPr>
          <w:rFonts w:ascii="ArialNarrow-Bold" w:eastAsia="Cambria" w:hAnsi="ArialNarrow-Bold" w:cs="ArialNarrow-Bold"/>
          <w:b/>
          <w:bCs/>
          <w:color w:val="auto"/>
          <w:lang w:eastAsia="en-GB"/>
        </w:rPr>
      </w:pPr>
    </w:p>
    <w:p w:rsidR="00AA5812" w:rsidP="00F279BE">
      <w:pPr>
        <w:spacing w:after="0"/>
        <w:jc w:val="left"/>
        <w:rPr>
          <w:rFonts w:ascii="ArialNarrow-Bold" w:eastAsia="Cambria" w:hAnsi="ArialNarrow-Bold" w:cs="ArialNarrow-Bold"/>
          <w:b/>
          <w:bCs/>
          <w:color w:val="auto"/>
          <w:lang w:eastAsia="en-GB"/>
        </w:rPr>
      </w:pPr>
    </w:p>
    <w:p w:rsidR="00AA5812" w:rsidP="00F279BE">
      <w:pPr>
        <w:spacing w:after="0"/>
        <w:jc w:val="left"/>
        <w:rPr>
          <w:rFonts w:ascii="ArialNarrow-Bold" w:eastAsia="Cambria" w:hAnsi="ArialNarrow-Bold" w:cs="ArialNarrow-Bold"/>
          <w:b/>
          <w:bCs/>
          <w:color w:val="auto"/>
          <w:lang w:eastAsia="en-GB"/>
        </w:rPr>
      </w:pPr>
    </w:p>
    <w:p w:rsidR="00AA5812" w:rsidP="00F279BE">
      <w:pPr>
        <w:spacing w:after="0"/>
        <w:jc w:val="left"/>
        <w:rPr>
          <w:rFonts w:ascii="ArialNarrow-Bold" w:eastAsia="Cambria" w:hAnsi="ArialNarrow-Bold" w:cs="ArialNarrow-Bold"/>
          <w:b/>
          <w:bCs/>
          <w:color w:val="auto"/>
          <w:lang w:eastAsia="en-GB"/>
        </w:rPr>
      </w:pPr>
    </w:p>
    <w:p w:rsidR="00AA5812" w:rsidP="00F279BE">
      <w:pPr>
        <w:spacing w:after="0"/>
        <w:jc w:val="left"/>
        <w:rPr>
          <w:rFonts w:ascii="ArialNarrow-Bold" w:eastAsia="Cambria" w:hAnsi="ArialNarrow-Bold" w:cs="ArialNarrow-Bold"/>
          <w:b/>
          <w:bCs/>
          <w:color w:val="auto"/>
          <w:lang w:eastAsia="en-GB"/>
        </w:rPr>
      </w:pPr>
    </w:p>
    <w:p w:rsidR="000C50CB" w:rsidP="00F279BE">
      <w:pPr>
        <w:spacing w:after="0"/>
        <w:jc w:val="left"/>
        <w:rPr>
          <w:rFonts w:ascii="ArialNarrow-Bold" w:eastAsia="Cambria" w:hAnsi="ArialNarrow-Bold" w:cs="ArialNarrow-Bold"/>
          <w:b/>
          <w:bCs/>
          <w:color w:val="auto"/>
          <w:lang w:eastAsia="en-GB"/>
        </w:rPr>
      </w:pPr>
    </w:p>
    <w:p w:rsidR="00522A3E" w:rsidRPr="00F279BE" w:rsidP="00F279BE">
      <w:pPr>
        <w:spacing w:after="0"/>
        <w:jc w:val="left"/>
        <w:rPr>
          <w:rFonts w:ascii="ArialNarrow-Bold" w:eastAsia="Cambria" w:hAnsi="ArialNarrow-Bold" w:cs="ArialNarrow-Bold"/>
          <w:b/>
          <w:bCs/>
          <w:color w:val="auto"/>
          <w:lang w:eastAsia="en-GB"/>
        </w:rPr>
      </w:pPr>
    </w:p>
    <w:p w:rsidR="00857B9B" w:rsidP="000C50CB">
      <w:pPr>
        <w:pStyle w:val="Heading1"/>
        <w:numPr>
          <w:ilvl w:val="0"/>
          <w:numId w:val="6"/>
        </w:numPr>
        <w:spacing w:before="0" w:after="0"/>
        <w:rPr>
          <w:sz w:val="28"/>
        </w:rPr>
      </w:pPr>
      <w:r w:rsidRPr="00684C88">
        <w:rPr>
          <w:sz w:val="28"/>
        </w:rPr>
        <w:t xml:space="preserve"> </w:t>
      </w:r>
      <w:r>
        <w:rPr>
          <w:sz w:val="28"/>
        </w:rPr>
        <w:t>PROCEDURES</w:t>
      </w:r>
    </w:p>
    <w:p w:rsidR="000C50CB" w:rsidRPr="000C50CB" w:rsidP="000C50CB">
      <w:pPr>
        <w:spacing w:after="0"/>
        <w:rPr>
          <w:lang w:eastAsia="en-GB"/>
        </w:rPr>
      </w:pPr>
    </w:p>
    <w:p w:rsidR="00F279BE" w:rsidP="00DC555E">
      <w:pPr>
        <w:spacing w:after="0"/>
        <w:rPr>
          <w:rFonts w:eastAsia="Cambria" w:cs="Arial"/>
          <w:b/>
          <w:bCs/>
          <w:color w:val="auto"/>
          <w:lang w:eastAsia="en-GB"/>
        </w:rPr>
      </w:pPr>
      <w:r w:rsidRPr="00DC555E">
        <w:rPr>
          <w:rFonts w:eastAsia="Cambria" w:cs="Arial"/>
          <w:b/>
          <w:bCs/>
          <w:color w:val="auto"/>
          <w:lang w:eastAsia="en-GB"/>
        </w:rPr>
        <w:t>3.1. Thinking "Reablement First"</w:t>
      </w:r>
    </w:p>
    <w:p w:rsidR="00DC555E" w:rsidRPr="00DC555E" w:rsidP="00DC555E">
      <w:pPr>
        <w:spacing w:after="0"/>
        <w:rPr>
          <w:rFonts w:eastAsia="Cambria" w:cs="Arial"/>
          <w:b/>
          <w:bCs/>
          <w:color w:val="auto"/>
          <w:lang w:eastAsia="en-GB"/>
        </w:rPr>
      </w:pPr>
    </w:p>
    <w:p w:rsidR="00B20658" w:rsidP="00B20658">
      <w:pPr>
        <w:spacing w:after="0"/>
        <w:jc w:val="left"/>
        <w:rPr>
          <w:rFonts w:eastAsia="Cambria" w:cs="Arial"/>
          <w:color w:val="auto"/>
          <w:lang w:eastAsia="en-GB"/>
        </w:rPr>
      </w:pPr>
      <w:r>
        <w:rPr>
          <w:rFonts w:eastAsia="Cambria" w:cs="Arial"/>
          <w:color w:val="auto"/>
          <w:lang w:eastAsia="en-GB"/>
        </w:rPr>
        <w:t>People function best when they are in an environment they a</w:t>
      </w:r>
      <w:r w:rsidRPr="000C50CB">
        <w:rPr>
          <w:rFonts w:eastAsia="Cambria" w:cs="Arial"/>
          <w:color w:val="auto"/>
          <w:lang w:eastAsia="en-GB"/>
        </w:rPr>
        <w:t xml:space="preserve">re familiar with and </w:t>
      </w:r>
      <w:r>
        <w:rPr>
          <w:rFonts w:eastAsia="Cambria" w:cs="Arial"/>
          <w:color w:val="auto"/>
          <w:lang w:eastAsia="en-GB"/>
        </w:rPr>
        <w:t>happy in. For most people, that environment i</w:t>
      </w:r>
      <w:r w:rsidRPr="000C50CB">
        <w:rPr>
          <w:rFonts w:eastAsia="Cambria" w:cs="Arial"/>
          <w:color w:val="auto"/>
          <w:lang w:eastAsia="en-GB"/>
        </w:rPr>
        <w:t>s at home. Reablement is a unique opportunity for someone to improve their independence while living at home.</w:t>
      </w:r>
      <w:r>
        <w:rPr>
          <w:rFonts w:eastAsia="Cambria" w:cs="Arial"/>
          <w:color w:val="auto"/>
          <w:lang w:eastAsia="en-GB"/>
        </w:rPr>
        <w:t xml:space="preserve"> </w:t>
      </w:r>
      <w:r w:rsidRPr="000C50CB">
        <w:rPr>
          <w:rFonts w:eastAsia="Cambria" w:cs="Arial"/>
          <w:color w:val="auto"/>
          <w:lang w:eastAsia="en-GB"/>
        </w:rPr>
        <w:t>Importantly, it can prevent reliance on long</w:t>
      </w:r>
      <w:r>
        <w:rPr>
          <w:rFonts w:eastAsia="Cambria" w:cs="Arial"/>
          <w:color w:val="auto"/>
          <w:lang w:eastAsia="en-GB"/>
        </w:rPr>
        <w:t>er</w:t>
      </w:r>
      <w:r w:rsidRPr="000C50CB">
        <w:rPr>
          <w:rFonts w:eastAsia="Cambria" w:cs="Arial"/>
          <w:color w:val="auto"/>
          <w:lang w:eastAsia="en-GB"/>
        </w:rPr>
        <w:t>-term packages of care. Reablement also helps:</w:t>
      </w:r>
    </w:p>
    <w:p w:rsidR="000C50CB" w:rsidRPr="000C50CB" w:rsidP="00B20658">
      <w:pPr>
        <w:spacing w:after="0"/>
        <w:jc w:val="left"/>
        <w:rPr>
          <w:rFonts w:eastAsia="Cambria" w:cs="Arial"/>
          <w:color w:val="auto"/>
          <w:lang w:eastAsia="en-GB"/>
        </w:rPr>
      </w:pPr>
    </w:p>
    <w:p w:rsidR="00B20658" w:rsidRPr="000C50CB" w:rsidP="000C50CB">
      <w:pPr>
        <w:pStyle w:val="ListParagraph"/>
        <w:numPr>
          <w:ilvl w:val="0"/>
          <w:numId w:val="9"/>
        </w:numPr>
        <w:spacing w:after="0"/>
        <w:jc w:val="left"/>
        <w:rPr>
          <w:rFonts w:eastAsia="Cambria" w:cs="Arial"/>
          <w:color w:val="auto"/>
          <w:lang w:eastAsia="en-GB"/>
        </w:rPr>
      </w:pPr>
      <w:r>
        <w:rPr>
          <w:rFonts w:eastAsia="Cambria" w:cs="Arial"/>
          <w:color w:val="auto"/>
          <w:lang w:eastAsia="en-GB"/>
        </w:rPr>
        <w:t>P</w:t>
      </w:r>
      <w:r w:rsidRPr="000C50CB">
        <w:rPr>
          <w:rFonts w:eastAsia="Cambria" w:cs="Arial"/>
          <w:color w:val="auto"/>
          <w:lang w:eastAsia="en-GB"/>
        </w:rPr>
        <w:t>revent deterioration</w:t>
      </w:r>
    </w:p>
    <w:p w:rsidR="00B20658" w:rsidRPr="000C50CB" w:rsidP="000C50CB">
      <w:pPr>
        <w:pStyle w:val="ListParagraph"/>
        <w:numPr>
          <w:ilvl w:val="0"/>
          <w:numId w:val="9"/>
        </w:numPr>
        <w:spacing w:after="0"/>
        <w:jc w:val="left"/>
        <w:rPr>
          <w:rFonts w:eastAsia="Cambria" w:cs="Arial"/>
          <w:color w:val="auto"/>
          <w:lang w:eastAsia="en-GB"/>
        </w:rPr>
      </w:pPr>
      <w:r>
        <w:rPr>
          <w:rFonts w:eastAsia="Cambria" w:cs="Arial"/>
          <w:color w:val="auto"/>
          <w:lang w:eastAsia="en-GB"/>
        </w:rPr>
        <w:t>P</w:t>
      </w:r>
      <w:r w:rsidRPr="000C50CB">
        <w:rPr>
          <w:rFonts w:eastAsia="Cambria" w:cs="Arial"/>
          <w:color w:val="auto"/>
          <w:lang w:eastAsia="en-GB"/>
        </w:rPr>
        <w:t>revent hospital admission</w:t>
      </w:r>
    </w:p>
    <w:p w:rsidR="00B20658" w:rsidRPr="000C50CB" w:rsidP="000C50CB">
      <w:pPr>
        <w:pStyle w:val="ListParagraph"/>
        <w:numPr>
          <w:ilvl w:val="0"/>
          <w:numId w:val="9"/>
        </w:numPr>
        <w:spacing w:after="0"/>
        <w:jc w:val="left"/>
        <w:rPr>
          <w:rFonts w:eastAsia="Cambria" w:cs="Arial"/>
          <w:color w:val="auto"/>
          <w:lang w:eastAsia="en-GB"/>
        </w:rPr>
      </w:pPr>
      <w:r>
        <w:rPr>
          <w:rFonts w:eastAsia="Cambria" w:cs="Arial"/>
          <w:color w:val="auto"/>
          <w:lang w:eastAsia="en-GB"/>
        </w:rPr>
        <w:t>P</w:t>
      </w:r>
      <w:r w:rsidRPr="000C50CB">
        <w:rPr>
          <w:rFonts w:eastAsia="Cambria" w:cs="Arial"/>
          <w:color w:val="auto"/>
          <w:lang w:eastAsia="en-GB"/>
        </w:rPr>
        <w:t>re</w:t>
      </w:r>
      <w:r w:rsidRPr="000C50CB">
        <w:rPr>
          <w:rFonts w:eastAsia="Cambria" w:cs="Arial"/>
          <w:color w:val="auto"/>
          <w:lang w:eastAsia="en-GB"/>
        </w:rPr>
        <w:t>vent admission to residential care</w:t>
      </w:r>
    </w:p>
    <w:p w:rsidR="00B20658" w:rsidRPr="000C50CB" w:rsidP="000C50CB">
      <w:pPr>
        <w:pStyle w:val="ListParagraph"/>
        <w:numPr>
          <w:ilvl w:val="0"/>
          <w:numId w:val="9"/>
        </w:numPr>
        <w:spacing w:after="0"/>
        <w:jc w:val="left"/>
        <w:rPr>
          <w:rFonts w:eastAsia="Cambria" w:cs="Arial"/>
          <w:color w:val="auto"/>
          <w:lang w:eastAsia="en-GB"/>
        </w:rPr>
      </w:pPr>
      <w:r>
        <w:rPr>
          <w:rFonts w:eastAsia="Cambria" w:cs="Arial"/>
          <w:color w:val="auto"/>
          <w:lang w:eastAsia="en-GB"/>
        </w:rPr>
        <w:t>S</w:t>
      </w:r>
      <w:r w:rsidRPr="000C50CB">
        <w:rPr>
          <w:rFonts w:eastAsia="Cambria" w:cs="Arial"/>
          <w:color w:val="auto"/>
          <w:lang w:eastAsia="en-GB"/>
        </w:rPr>
        <w:t>upport timely discharge from hospital</w:t>
      </w:r>
    </w:p>
    <w:p w:rsidR="00B20658" w:rsidRPr="000C50CB" w:rsidP="000C50CB">
      <w:pPr>
        <w:pStyle w:val="ListParagraph"/>
        <w:numPr>
          <w:ilvl w:val="0"/>
          <w:numId w:val="9"/>
        </w:numPr>
        <w:spacing w:after="0"/>
        <w:jc w:val="left"/>
        <w:rPr>
          <w:rFonts w:eastAsia="Cambria" w:cs="Arial"/>
          <w:color w:val="auto"/>
          <w:lang w:eastAsia="en-GB"/>
        </w:rPr>
      </w:pPr>
      <w:r>
        <w:rPr>
          <w:rFonts w:eastAsia="Cambria" w:cs="Arial"/>
          <w:color w:val="auto"/>
          <w:lang w:eastAsia="en-GB"/>
        </w:rPr>
        <w:t>A</w:t>
      </w:r>
      <w:r w:rsidRPr="000C50CB">
        <w:rPr>
          <w:rFonts w:eastAsia="Cambria" w:cs="Arial"/>
          <w:color w:val="auto"/>
          <w:lang w:eastAsia="en-GB"/>
        </w:rPr>
        <w:t>ssist with management of long term conditions</w:t>
      </w:r>
    </w:p>
    <w:p w:rsidR="00B20658" w:rsidRPr="000C50CB" w:rsidP="000C50CB">
      <w:pPr>
        <w:pStyle w:val="ListParagraph"/>
        <w:numPr>
          <w:ilvl w:val="0"/>
          <w:numId w:val="9"/>
        </w:numPr>
        <w:spacing w:after="0"/>
        <w:jc w:val="left"/>
        <w:rPr>
          <w:rFonts w:eastAsia="Cambria" w:cs="Arial"/>
          <w:color w:val="auto"/>
          <w:lang w:eastAsia="en-GB"/>
        </w:rPr>
      </w:pPr>
      <w:r w:rsidRPr="000C50CB">
        <w:rPr>
          <w:rFonts w:eastAsia="Cambria" w:cs="Arial"/>
          <w:color w:val="auto"/>
          <w:lang w:eastAsia="en-GB"/>
        </w:rPr>
        <w:t>Prevent or reduce the need for long term domiciliary support.</w:t>
      </w:r>
    </w:p>
    <w:p w:rsidR="00B20658" w:rsidRPr="000C50CB" w:rsidP="00B20658">
      <w:pPr>
        <w:spacing w:after="0"/>
        <w:jc w:val="left"/>
        <w:rPr>
          <w:rFonts w:eastAsia="Cambria" w:cs="Arial"/>
          <w:color w:val="auto"/>
          <w:lang w:eastAsia="en-GB"/>
        </w:rPr>
      </w:pPr>
    </w:p>
    <w:p w:rsidR="00B20658" w:rsidRPr="000C50CB" w:rsidP="00B20658">
      <w:pPr>
        <w:spacing w:after="0"/>
        <w:jc w:val="left"/>
        <w:rPr>
          <w:rFonts w:eastAsia="Cambria" w:cs="Arial"/>
          <w:lang w:eastAsia="en-GB"/>
        </w:rPr>
      </w:pPr>
      <w:r>
        <w:rPr>
          <w:rFonts w:ascii="ArialMT" w:eastAsia="Cambria" w:hAnsi="ArialMT" w:cs="ArialMT"/>
          <w:color w:val="auto"/>
          <w:lang w:eastAsia="en-GB"/>
        </w:rPr>
        <w:t>Reablement should be seen as the first choice for any individual to retu</w:t>
      </w:r>
      <w:r>
        <w:rPr>
          <w:rFonts w:ascii="ArialMT" w:eastAsia="Cambria" w:hAnsi="ArialMT" w:cs="ArialMT"/>
          <w:color w:val="auto"/>
          <w:lang w:eastAsia="en-GB"/>
        </w:rPr>
        <w:t>rn them to (or exceed) their baseline level of independence.</w:t>
      </w:r>
    </w:p>
    <w:p w:rsidR="000C50CB" w:rsidP="000C50CB">
      <w:pPr>
        <w:spacing w:after="0"/>
        <w:rPr>
          <w:rFonts w:ascii="ArialMT" w:eastAsia="Cambria" w:hAnsi="ArialMT" w:cs="ArialMT"/>
          <w:color w:val="auto"/>
          <w:lang w:eastAsia="en-GB"/>
        </w:rPr>
      </w:pPr>
    </w:p>
    <w:p w:rsidR="006C4A10" w:rsidRPr="0067503E" w:rsidP="000C50CB">
      <w:pPr>
        <w:spacing w:after="0"/>
        <w:rPr>
          <w:rFonts w:ascii="ArialMT" w:eastAsia="Cambria" w:hAnsi="ArialMT" w:cs="ArialMT"/>
          <w:color w:val="auto"/>
          <w:lang w:eastAsia="en-GB"/>
        </w:rPr>
      </w:pPr>
      <w:r w:rsidRPr="0067503E">
        <w:rPr>
          <w:rFonts w:ascii="ArialMT" w:eastAsia="Cambria" w:hAnsi="ArialMT" w:cs="ArialMT"/>
          <w:b/>
          <w:color w:val="auto"/>
          <w:lang w:eastAsia="en-GB"/>
        </w:rPr>
        <w:t xml:space="preserve">3.2 Who can </w:t>
      </w:r>
      <w:r>
        <w:rPr>
          <w:rFonts w:ascii="ArialMT" w:eastAsia="Cambria" w:hAnsi="ArialMT" w:cs="ArialMT"/>
          <w:b/>
          <w:color w:val="auto"/>
          <w:lang w:eastAsia="en-GB"/>
        </w:rPr>
        <w:t>be</w:t>
      </w:r>
      <w:r w:rsidRPr="0067503E">
        <w:rPr>
          <w:rFonts w:ascii="ArialMT" w:eastAsia="Cambria" w:hAnsi="ArialMT" w:cs="ArialMT"/>
          <w:b/>
          <w:color w:val="auto"/>
          <w:lang w:eastAsia="en-GB"/>
        </w:rPr>
        <w:t xml:space="preserve"> refer</w:t>
      </w:r>
      <w:r>
        <w:rPr>
          <w:rFonts w:ascii="ArialMT" w:eastAsia="Cambria" w:hAnsi="ArialMT" w:cs="ArialMT"/>
          <w:b/>
          <w:color w:val="auto"/>
          <w:lang w:eastAsia="en-GB"/>
        </w:rPr>
        <w:t>red for Reablement</w:t>
      </w:r>
      <w:r w:rsidRPr="0067503E">
        <w:rPr>
          <w:rFonts w:ascii="ArialMT" w:eastAsia="Cambria" w:hAnsi="ArialMT" w:cs="ArialMT"/>
          <w:b/>
          <w:color w:val="auto"/>
          <w:lang w:eastAsia="en-GB"/>
        </w:rPr>
        <w:t>?</w:t>
      </w:r>
      <w:r w:rsidRPr="0067503E">
        <w:rPr>
          <w:rFonts w:ascii="ArialMT" w:eastAsia="Cambria" w:hAnsi="ArialMT" w:cs="ArialMT"/>
          <w:color w:val="auto"/>
          <w:lang w:eastAsia="en-GB"/>
        </w:rPr>
        <w:t xml:space="preserve"> </w:t>
      </w:r>
    </w:p>
    <w:p w:rsidR="006C4A10" w:rsidP="000C50CB">
      <w:pPr>
        <w:spacing w:after="0"/>
        <w:rPr>
          <w:rFonts w:ascii="ArialMT" w:eastAsia="Cambria" w:hAnsi="ArialMT" w:cs="ArialMT"/>
          <w:color w:val="auto"/>
          <w:lang w:eastAsia="en-GB"/>
        </w:rPr>
      </w:pPr>
    </w:p>
    <w:p w:rsidR="00B20658" w:rsidP="000C50CB">
      <w:pPr>
        <w:spacing w:after="0"/>
        <w:rPr>
          <w:rFonts w:ascii="ArialMT" w:eastAsia="Cambria" w:hAnsi="ArialMT" w:cs="ArialMT"/>
          <w:color w:val="auto"/>
          <w:lang w:eastAsia="en-GB"/>
        </w:rPr>
      </w:pPr>
      <w:r>
        <w:rPr>
          <w:rFonts w:ascii="ArialMT" w:eastAsia="Cambria" w:hAnsi="ArialMT" w:cs="ArialMT"/>
          <w:color w:val="auto"/>
          <w:lang w:eastAsia="en-GB"/>
        </w:rPr>
        <w:t>Reablement is for people who have Care Act eligible needs [LINK] or who are at risk of developing them.</w:t>
      </w:r>
    </w:p>
    <w:p w:rsidR="000C50CB" w:rsidP="000C50CB">
      <w:pPr>
        <w:spacing w:after="0"/>
        <w:rPr>
          <w:rFonts w:ascii="ArialMT" w:eastAsia="Cambria" w:hAnsi="ArialMT" w:cs="ArialMT"/>
          <w:color w:val="auto"/>
          <w:lang w:eastAsia="en-GB"/>
        </w:rPr>
      </w:pPr>
    </w:p>
    <w:p w:rsidR="00B20658" w:rsidRPr="0067503E" w:rsidP="00B20658">
      <w:pPr>
        <w:spacing w:after="0"/>
        <w:jc w:val="left"/>
        <w:rPr>
          <w:rFonts w:ascii="Arial-BoldMT" w:eastAsia="Cambria" w:hAnsi="Arial-BoldMT" w:cs="Arial-BoldMT"/>
          <w:b/>
          <w:bCs/>
          <w:color w:val="auto"/>
          <w:lang w:eastAsia="en-GB"/>
        </w:rPr>
      </w:pPr>
      <w:r>
        <w:rPr>
          <w:rFonts w:ascii="Arial-BoldMT" w:eastAsia="Cambria" w:hAnsi="Arial-BoldMT" w:cs="Arial-BoldMT"/>
          <w:b/>
          <w:bCs/>
          <w:color w:val="auto"/>
          <w:lang w:eastAsia="en-GB"/>
        </w:rPr>
        <w:t>3.3</w:t>
      </w:r>
      <w:r w:rsidRPr="0067503E">
        <w:rPr>
          <w:rFonts w:ascii="Arial-BoldMT" w:eastAsia="Cambria" w:hAnsi="Arial-BoldMT" w:cs="Arial-BoldMT"/>
          <w:b/>
          <w:bCs/>
          <w:color w:val="auto"/>
          <w:lang w:eastAsia="en-GB"/>
        </w:rPr>
        <w:t xml:space="preserve"> </w:t>
      </w:r>
      <w:r w:rsidRPr="0067503E">
        <w:rPr>
          <w:rFonts w:ascii="Arial-BoldMT" w:eastAsia="Cambria" w:hAnsi="Arial-BoldMT" w:cs="Arial-BoldMT"/>
          <w:b/>
          <w:bCs/>
          <w:color w:val="auto"/>
          <w:lang w:eastAsia="en-GB"/>
        </w:rPr>
        <w:t xml:space="preserve">Who </w:t>
      </w:r>
      <w:r>
        <w:rPr>
          <w:rFonts w:ascii="Arial-BoldMT" w:eastAsia="Cambria" w:hAnsi="Arial-BoldMT" w:cs="Arial-BoldMT"/>
          <w:b/>
          <w:bCs/>
          <w:color w:val="auto"/>
          <w:lang w:eastAsia="en-GB"/>
        </w:rPr>
        <w:t>may not be suitable</w:t>
      </w:r>
      <w:r w:rsidRPr="0067503E">
        <w:rPr>
          <w:rFonts w:ascii="Arial-BoldMT" w:eastAsia="Cambria" w:hAnsi="Arial-BoldMT" w:cs="Arial-BoldMT"/>
          <w:b/>
          <w:bCs/>
          <w:color w:val="auto"/>
          <w:lang w:eastAsia="en-GB"/>
        </w:rPr>
        <w:t xml:space="preserve">? </w:t>
      </w:r>
    </w:p>
    <w:p w:rsidR="000C50CB" w:rsidP="00B20658">
      <w:pPr>
        <w:spacing w:after="0"/>
        <w:jc w:val="left"/>
        <w:rPr>
          <w:rFonts w:ascii="Arial-BoldMT" w:eastAsia="Cambria" w:hAnsi="Arial-BoldMT" w:cs="Arial-BoldMT"/>
          <w:b/>
          <w:bCs/>
          <w:color w:val="auto"/>
          <w:lang w:eastAsia="en-GB"/>
        </w:rPr>
      </w:pPr>
    </w:p>
    <w:p w:rsidR="00B20658" w:rsidP="00B20658">
      <w:pPr>
        <w:spacing w:after="0"/>
        <w:jc w:val="left"/>
        <w:rPr>
          <w:rFonts w:ascii="ArialMT" w:eastAsia="Cambria" w:hAnsi="ArialMT" w:cs="ArialMT"/>
          <w:color w:val="auto"/>
          <w:lang w:eastAsia="en-GB"/>
        </w:rPr>
      </w:pPr>
      <w:r w:rsidRPr="00B85368">
        <w:rPr>
          <w:rFonts w:ascii="ArialMT" w:eastAsia="Cambria" w:hAnsi="ArialMT" w:cs="ArialMT"/>
          <w:b/>
          <w:color w:val="auto"/>
          <w:lang w:eastAsia="en-GB"/>
        </w:rPr>
        <w:t>People with</w:t>
      </w:r>
      <w:r>
        <w:rPr>
          <w:rFonts w:ascii="ArialMT" w:eastAsia="Cambria" w:hAnsi="ArialMT" w:cs="ArialMT"/>
          <w:color w:val="auto"/>
          <w:lang w:eastAsia="en-GB"/>
        </w:rPr>
        <w:t xml:space="preserve"> </w:t>
      </w:r>
      <w:r w:rsidRPr="0067503E">
        <w:rPr>
          <w:rFonts w:ascii="ArialMT" w:eastAsia="Cambria" w:hAnsi="ArialMT" w:cs="ArialMT"/>
          <w:b/>
          <w:color w:val="auto"/>
          <w:lang w:eastAsia="en-GB"/>
        </w:rPr>
        <w:t>severe cognitive impairment</w:t>
      </w:r>
      <w:r>
        <w:rPr>
          <w:rFonts w:ascii="ArialMT" w:eastAsia="Cambria" w:hAnsi="ArialMT" w:cs="ArialMT"/>
          <w:color w:val="auto"/>
          <w:lang w:eastAsia="en-GB"/>
        </w:rPr>
        <w:t xml:space="preserve">. However, if they have been assessed in an unfamiliar setting or immediately after returning home, the person should be referred so they can be assessed at home. Reablement can still be appropriate if the person is able to meet </w:t>
      </w:r>
      <w:r>
        <w:rPr>
          <w:rFonts w:ascii="ArialMT" w:eastAsia="Cambria" w:hAnsi="ArialMT" w:cs="ArialMT"/>
          <w:color w:val="auto"/>
          <w:lang w:eastAsia="en-GB"/>
        </w:rPr>
        <w:t>their needs when prompted.</w:t>
      </w:r>
    </w:p>
    <w:p w:rsidR="006C4A10" w:rsidP="00B20658">
      <w:pPr>
        <w:spacing w:after="0"/>
        <w:jc w:val="left"/>
        <w:rPr>
          <w:rFonts w:ascii="Arial-BoldMT" w:eastAsia="Cambria" w:hAnsi="Arial-BoldMT" w:cs="Arial-BoldMT"/>
          <w:b/>
          <w:bCs/>
          <w:color w:val="auto"/>
          <w:lang w:eastAsia="en-GB"/>
        </w:rPr>
      </w:pPr>
    </w:p>
    <w:p w:rsidR="00B20658" w:rsidRPr="0067503E" w:rsidP="00B20658">
      <w:pPr>
        <w:spacing w:after="0"/>
        <w:jc w:val="left"/>
        <w:rPr>
          <w:rFonts w:ascii="Arial-BoldMT" w:eastAsia="Cambria" w:hAnsi="Arial-BoldMT" w:cs="Arial-BoldMT"/>
          <w:b/>
          <w:bCs/>
          <w:color w:val="auto"/>
          <w:lang w:eastAsia="en-GB"/>
        </w:rPr>
      </w:pPr>
      <w:r>
        <w:rPr>
          <w:rFonts w:ascii="Arial-BoldMT" w:eastAsia="Cambria" w:hAnsi="Arial-BoldMT" w:cs="Arial-BoldMT"/>
          <w:b/>
          <w:bCs/>
          <w:color w:val="auto"/>
          <w:lang w:eastAsia="en-GB"/>
        </w:rPr>
        <w:t xml:space="preserve">People who need end of life care, unless there are identifiable goals to improve their independence: </w:t>
      </w:r>
      <w:r>
        <w:rPr>
          <w:rFonts w:ascii="ArialMT" w:eastAsia="Cambria" w:hAnsi="ArialMT" w:cs="ArialMT"/>
          <w:color w:val="auto"/>
          <w:lang w:eastAsia="en-GB"/>
        </w:rPr>
        <w:t xml:space="preserve">People who are in the final few months of life (i.e. in the “Increasing Decline” stage of the </w:t>
      </w:r>
      <w:r>
        <w:fldChar w:fldCharType="begin"/>
      </w:r>
      <w:r>
        <w:instrText xml:space="preserve"> HYPERLINK "http://www.nwcscnsenate.nhs.uk/files/2414/3280/1623/May_2015_Final_NW_eolc_model_and_good_practice_guide.pdf" </w:instrText>
      </w:r>
      <w:r>
        <w:fldChar w:fldCharType="separate"/>
      </w:r>
      <w:r w:rsidRPr="0067503E">
        <w:rPr>
          <w:rStyle w:val="Hyperlink"/>
          <w:rFonts w:ascii="ArialMT" w:eastAsia="Cambria" w:hAnsi="ArialMT" w:cs="ArialMT"/>
          <w:lang w:eastAsia="en-GB"/>
        </w:rPr>
        <w:t>End of Life Care Model</w:t>
      </w:r>
      <w:r>
        <w:fldChar w:fldCharType="end"/>
      </w:r>
      <w:r>
        <w:rPr>
          <w:rFonts w:ascii="ArialMT" w:eastAsia="Cambria" w:hAnsi="ArialMT" w:cs="ArialMT"/>
          <w:color w:val="auto"/>
          <w:lang w:eastAsia="en-GB"/>
        </w:rPr>
        <w:t>. People at earlier stages of the model should still be considered for Reablement).</w:t>
      </w:r>
    </w:p>
    <w:p w:rsidR="006C4A10" w:rsidP="00B20658">
      <w:pPr>
        <w:spacing w:after="0"/>
        <w:jc w:val="left"/>
        <w:rPr>
          <w:rFonts w:ascii="Arial-BoldMT" w:eastAsia="Cambria" w:hAnsi="Arial-BoldMT" w:cs="Arial-BoldMT"/>
          <w:b/>
          <w:bCs/>
          <w:color w:val="auto"/>
          <w:lang w:eastAsia="en-GB"/>
        </w:rPr>
      </w:pPr>
    </w:p>
    <w:p w:rsidR="00B20658" w:rsidRPr="006C4A10" w:rsidP="00B20658">
      <w:pPr>
        <w:spacing w:after="0"/>
        <w:jc w:val="left"/>
        <w:rPr>
          <w:rFonts w:ascii="Arial-BoldMT" w:eastAsia="Cambria" w:hAnsi="Arial-BoldMT" w:cs="Arial-BoldMT"/>
          <w:b/>
          <w:bCs/>
          <w:color w:val="auto"/>
          <w:lang w:eastAsia="en-GB"/>
        </w:rPr>
      </w:pPr>
      <w:r>
        <w:rPr>
          <w:rFonts w:ascii="Arial-BoldMT" w:eastAsia="Cambria" w:hAnsi="Arial-BoldMT" w:cs="Arial-BoldMT"/>
          <w:b/>
          <w:bCs/>
          <w:color w:val="auto"/>
          <w:lang w:eastAsia="en-GB"/>
        </w:rPr>
        <w:t xml:space="preserve">People who need specialist therapeutic intervention </w:t>
      </w:r>
      <w:r>
        <w:rPr>
          <w:rFonts w:ascii="ArialMT" w:eastAsia="Cambria" w:hAnsi="ArialMT" w:cs="ArialMT"/>
          <w:color w:val="auto"/>
          <w:lang w:eastAsia="en-GB"/>
        </w:rPr>
        <w:t>For example, specialist rehabilitation, or Acquired Brain Injury</w:t>
      </w:r>
      <w:r>
        <w:rPr>
          <w:rFonts w:ascii="Arial-BoldMT" w:eastAsia="Cambria" w:hAnsi="Arial-BoldMT" w:cs="Arial-BoldMT"/>
          <w:b/>
          <w:bCs/>
          <w:color w:val="auto"/>
          <w:lang w:eastAsia="en-GB"/>
        </w:rPr>
        <w:t xml:space="preserve"> </w:t>
      </w:r>
      <w:r>
        <w:rPr>
          <w:rFonts w:ascii="ArialMT" w:eastAsia="Cambria" w:hAnsi="ArialMT" w:cs="ArialMT"/>
          <w:color w:val="auto"/>
          <w:lang w:eastAsia="en-GB"/>
        </w:rPr>
        <w:t>(ABI) rehabilitation.</w:t>
      </w:r>
    </w:p>
    <w:p w:rsidR="006C4A10" w:rsidP="00B20658">
      <w:pPr>
        <w:spacing w:after="0"/>
        <w:jc w:val="left"/>
        <w:rPr>
          <w:rFonts w:ascii="Arial-BoldMT" w:eastAsia="Cambria" w:hAnsi="Arial-BoldMT" w:cs="Arial-BoldMT"/>
          <w:b/>
          <w:bCs/>
          <w:color w:val="auto"/>
          <w:lang w:eastAsia="en-GB"/>
        </w:rPr>
      </w:pPr>
    </w:p>
    <w:p w:rsidR="00B20658" w:rsidP="00B20658">
      <w:pPr>
        <w:spacing w:after="0"/>
        <w:jc w:val="left"/>
        <w:rPr>
          <w:rFonts w:ascii="Arial-BoldMT" w:eastAsia="Cambria" w:hAnsi="Arial-BoldMT" w:cs="Arial-BoldMT"/>
          <w:b/>
          <w:bCs/>
          <w:color w:val="auto"/>
          <w:lang w:eastAsia="en-GB"/>
        </w:rPr>
      </w:pPr>
      <w:r>
        <w:rPr>
          <w:rFonts w:ascii="Arial-BoldMT" w:eastAsia="Cambria" w:hAnsi="Arial-BoldMT" w:cs="Arial-BoldMT"/>
          <w:b/>
          <w:bCs/>
          <w:color w:val="auto"/>
          <w:lang w:eastAsia="en-GB"/>
        </w:rPr>
        <w:t>People who do not intend to engage with the service who have had reasonable opportunity to understand its benefits.</w:t>
      </w:r>
    </w:p>
    <w:p w:rsidR="006C4A10" w:rsidP="00B20658">
      <w:pPr>
        <w:spacing w:after="0"/>
        <w:jc w:val="left"/>
        <w:rPr>
          <w:rFonts w:ascii="ArialMT" w:eastAsia="Cambria" w:hAnsi="ArialMT" w:cs="ArialMT"/>
          <w:color w:val="auto"/>
          <w:lang w:eastAsia="en-GB"/>
        </w:rPr>
      </w:pPr>
    </w:p>
    <w:p w:rsidR="0067503E" w:rsidRPr="00522A3E" w:rsidP="006C4A10">
      <w:pPr>
        <w:spacing w:after="0"/>
        <w:jc w:val="left"/>
        <w:rPr>
          <w:rFonts w:ascii="ArialMT" w:eastAsia="Cambria" w:hAnsi="ArialMT" w:cs="ArialMT"/>
          <w:b/>
          <w:i/>
          <w:color w:val="FF0000"/>
          <w:u w:val="single"/>
          <w:lang w:eastAsia="en-GB"/>
        </w:rPr>
      </w:pPr>
      <w:r>
        <w:rPr>
          <w:rFonts w:ascii="ArialMT" w:eastAsia="Cambria" w:hAnsi="ArialMT" w:cs="ArialMT"/>
          <w:color w:val="auto"/>
          <w:lang w:eastAsia="en-GB"/>
        </w:rPr>
        <w:t>If you are not sure whether the service is suitable</w:t>
      </w:r>
      <w:r>
        <w:rPr>
          <w:rFonts w:ascii="ArialMT" w:eastAsia="Cambria" w:hAnsi="ArialMT" w:cs="ArialMT"/>
          <w:color w:val="auto"/>
          <w:lang w:eastAsia="en-GB"/>
        </w:rPr>
        <w:t xml:space="preserve"> for someone, get in touch with one of the points of contact for your area (East: ICAT, North &amp; Central: LCC Reablement team) </w:t>
      </w:r>
    </w:p>
    <w:p w:rsidR="0067503E" w:rsidP="0067503E">
      <w:pPr>
        <w:spacing w:after="0"/>
        <w:rPr>
          <w:rFonts w:eastAsia="Cambria" w:cs="Arial"/>
          <w:b/>
          <w:bCs/>
          <w:color w:val="auto"/>
          <w:sz w:val="28"/>
          <w:szCs w:val="28"/>
          <w:lang w:eastAsia="en-GB"/>
        </w:rPr>
      </w:pPr>
    </w:p>
    <w:p w:rsidR="007D44F1" w:rsidP="0067503E">
      <w:pPr>
        <w:spacing w:after="0"/>
        <w:rPr>
          <w:rFonts w:eastAsia="Cambria" w:cs="Arial"/>
          <w:b/>
          <w:bCs/>
          <w:color w:val="auto"/>
          <w:sz w:val="28"/>
          <w:szCs w:val="28"/>
          <w:lang w:eastAsia="en-GB"/>
        </w:rPr>
      </w:pPr>
    </w:p>
    <w:p w:rsidR="00902268" w:rsidP="00902268">
      <w:pPr>
        <w:spacing w:after="0"/>
        <w:jc w:val="left"/>
        <w:rPr>
          <w:rFonts w:eastAsia="Cambria" w:cs="Arial"/>
          <w:b/>
          <w:bCs/>
          <w:color w:val="auto"/>
          <w:sz w:val="28"/>
          <w:szCs w:val="28"/>
          <w:lang w:eastAsia="en-GB"/>
        </w:rPr>
      </w:pPr>
    </w:p>
    <w:p w:rsidR="00902268" w:rsidRPr="00C61AC8" w:rsidP="00902268">
      <w:pPr>
        <w:spacing w:after="0"/>
        <w:jc w:val="left"/>
        <w:rPr>
          <w:rFonts w:eastAsia="Cambria" w:cs="Arial"/>
          <w:b/>
          <w:bCs/>
          <w:color w:val="auto"/>
          <w:lang w:eastAsia="en-GB"/>
        </w:rPr>
      </w:pPr>
      <w:r w:rsidRPr="0067503E">
        <w:rPr>
          <w:rFonts w:eastAsia="Cambria" w:cs="Arial"/>
          <w:b/>
          <w:bCs/>
          <w:color w:val="auto"/>
          <w:lang w:eastAsia="en-GB"/>
        </w:rPr>
        <w:t>3.</w:t>
      </w:r>
      <w:r>
        <w:rPr>
          <w:rFonts w:eastAsia="Cambria" w:cs="Arial"/>
          <w:b/>
          <w:bCs/>
          <w:color w:val="auto"/>
          <w:lang w:eastAsia="en-GB"/>
        </w:rPr>
        <w:t>4</w:t>
      </w:r>
      <w:r w:rsidRPr="0067503E">
        <w:rPr>
          <w:rFonts w:eastAsia="Cambria" w:cs="Arial"/>
          <w:b/>
          <w:bCs/>
          <w:color w:val="auto"/>
          <w:lang w:eastAsia="en-GB"/>
        </w:rPr>
        <w:t xml:space="preserve"> </w:t>
      </w:r>
      <w:r w:rsidRPr="00C61AC8">
        <w:rPr>
          <w:rFonts w:eastAsia="Cambria" w:cs="Arial"/>
          <w:b/>
          <w:bCs/>
          <w:color w:val="auto"/>
          <w:lang w:eastAsia="en-GB"/>
        </w:rPr>
        <w:t>How to talk to service users about Reablement</w:t>
      </w:r>
    </w:p>
    <w:p w:rsidR="00902268" w:rsidP="00902268">
      <w:pPr>
        <w:spacing w:after="0"/>
        <w:jc w:val="left"/>
        <w:rPr>
          <w:rFonts w:eastAsia="Cambria" w:cs="Arial"/>
          <w:iCs/>
          <w:color w:val="auto"/>
          <w:lang w:eastAsia="en-GB"/>
        </w:rPr>
      </w:pPr>
    </w:p>
    <w:p w:rsidR="00902268" w:rsidRPr="00EB2D2D" w:rsidP="00902268">
      <w:pPr>
        <w:spacing w:after="0"/>
        <w:jc w:val="left"/>
        <w:rPr>
          <w:rFonts w:eastAsia="Cambria" w:cs="Arial"/>
          <w:iCs/>
          <w:color w:val="auto"/>
          <w:lang w:eastAsia="en-GB"/>
        </w:rPr>
      </w:pPr>
      <w:r w:rsidRPr="00EB2D2D">
        <w:rPr>
          <w:rFonts w:eastAsia="Cambria" w:cs="Arial"/>
          <w:iCs/>
          <w:color w:val="auto"/>
          <w:lang w:eastAsia="en-GB"/>
        </w:rPr>
        <w:t>Use these simple explanations to help someone understand what Reablement is and how it can benefit them.</w:t>
      </w:r>
    </w:p>
    <w:p w:rsidR="00902268" w:rsidP="00902268">
      <w:pPr>
        <w:spacing w:after="0"/>
        <w:jc w:val="left"/>
        <w:rPr>
          <w:rFonts w:eastAsia="Cambria" w:cs="Arial"/>
          <w:iCs/>
          <w:color w:val="6A7479"/>
          <w:lang w:eastAsia="en-GB"/>
        </w:rPr>
      </w:pPr>
    </w:p>
    <w:p w:rsidR="00902268" w:rsidRPr="00D56281" w:rsidP="00902268">
      <w:pPr>
        <w:spacing w:after="0"/>
        <w:jc w:val="left"/>
        <w:rPr>
          <w:rFonts w:eastAsia="Cambria" w:cs="Arial"/>
          <w:iCs/>
          <w:color w:val="6A7479"/>
          <w:lang w:eastAsia="en-GB"/>
        </w:rPr>
      </w:pPr>
      <w:r>
        <w:rPr>
          <w:rFonts w:ascii="Arial-BoldMT" w:eastAsia="Cambria" w:hAnsi="Arial-BoldMT" w:cs="Arial-BoldMT"/>
          <w:b/>
          <w:bCs/>
          <w:lang w:eastAsia="en-GB"/>
        </w:rPr>
        <w:t>What is Reablement?</w:t>
      </w:r>
    </w:p>
    <w:p w:rsidR="00902268" w:rsidP="00902268">
      <w:pPr>
        <w:spacing w:after="0"/>
        <w:jc w:val="left"/>
        <w:rPr>
          <w:rFonts w:ascii="ArialMT" w:eastAsia="Cambria" w:hAnsi="ArialMT" w:cs="ArialMT"/>
          <w:lang w:eastAsia="en-GB"/>
        </w:rPr>
      </w:pPr>
      <w:r>
        <w:rPr>
          <w:rFonts w:ascii="ArialMT" w:eastAsia="Cambria" w:hAnsi="ArialMT" w:cs="ArialMT"/>
          <w:lang w:eastAsia="en-GB"/>
        </w:rPr>
        <w:t>Reablement is a short term service to improve independence and confidence living at home. It is about helping the individual</w:t>
      </w:r>
      <w:r>
        <w:rPr>
          <w:rFonts w:ascii="ArialMT" w:eastAsia="Cambria" w:hAnsi="ArialMT" w:cs="ArialMT"/>
          <w:lang w:eastAsia="en-GB"/>
        </w:rPr>
        <w:t xml:space="preserve"> do things for themselves and not having them done for the individual. The initial assessment [LINK] will determine whether or not Reablement is right for the individual.</w:t>
      </w:r>
    </w:p>
    <w:p w:rsidR="00902268" w:rsidP="00902268">
      <w:pPr>
        <w:spacing w:after="0"/>
        <w:jc w:val="left"/>
        <w:rPr>
          <w:rFonts w:ascii="Arial-BoldMT" w:eastAsia="Cambria" w:hAnsi="Arial-BoldMT" w:cs="Arial-BoldMT"/>
          <w:b/>
          <w:bCs/>
          <w:lang w:eastAsia="en-GB"/>
        </w:rPr>
      </w:pPr>
    </w:p>
    <w:p w:rsidR="00902268" w:rsidP="00902268">
      <w:pPr>
        <w:spacing w:after="0"/>
        <w:jc w:val="left"/>
        <w:rPr>
          <w:rFonts w:ascii="Arial-BoldMT" w:eastAsia="Cambria" w:hAnsi="Arial-BoldMT" w:cs="Arial-BoldMT"/>
          <w:b/>
          <w:bCs/>
          <w:lang w:eastAsia="en-GB"/>
        </w:rPr>
      </w:pPr>
      <w:r>
        <w:rPr>
          <w:rFonts w:ascii="Arial-BoldMT" w:eastAsia="Cambria" w:hAnsi="Arial-BoldMT" w:cs="Arial-BoldMT"/>
          <w:b/>
          <w:bCs/>
          <w:lang w:eastAsia="en-GB"/>
        </w:rPr>
        <w:t>How long does it last for?</w:t>
      </w:r>
    </w:p>
    <w:p w:rsidR="00902268" w:rsidP="00902268">
      <w:pPr>
        <w:spacing w:after="0"/>
        <w:jc w:val="left"/>
        <w:rPr>
          <w:rFonts w:ascii="ArialMT" w:eastAsia="Cambria" w:hAnsi="ArialMT" w:cs="ArialMT"/>
          <w:lang w:eastAsia="en-GB"/>
        </w:rPr>
      </w:pPr>
      <w:r>
        <w:rPr>
          <w:rFonts w:ascii="ArialMT" w:eastAsia="Cambria" w:hAnsi="ArialMT" w:cs="ArialMT"/>
          <w:lang w:eastAsia="en-GB"/>
        </w:rPr>
        <w:t>Typically 2-3 weeks. The actual length of time depends on</w:t>
      </w:r>
      <w:r>
        <w:rPr>
          <w:rFonts w:ascii="ArialMT" w:eastAsia="Cambria" w:hAnsi="ArialMT" w:cs="ArialMT"/>
          <w:lang w:eastAsia="en-GB"/>
        </w:rPr>
        <w:t xml:space="preserve"> the individual's assessment and progression towards their goals. </w:t>
      </w:r>
    </w:p>
    <w:p w:rsidR="00902268" w:rsidP="00902268">
      <w:pPr>
        <w:spacing w:after="0"/>
        <w:jc w:val="left"/>
        <w:rPr>
          <w:rFonts w:ascii="ArialMT" w:eastAsia="Cambria" w:hAnsi="ArialMT" w:cs="ArialMT"/>
          <w:lang w:eastAsia="en-GB"/>
        </w:rPr>
      </w:pPr>
    </w:p>
    <w:p w:rsidR="00902268" w:rsidP="00902268">
      <w:pPr>
        <w:spacing w:after="0"/>
        <w:jc w:val="left"/>
        <w:rPr>
          <w:rFonts w:ascii="Arial-BoldMT" w:eastAsia="Cambria" w:hAnsi="Arial-BoldMT" w:cs="Arial-BoldMT"/>
          <w:b/>
          <w:bCs/>
          <w:lang w:eastAsia="en-GB"/>
        </w:rPr>
      </w:pPr>
      <w:r>
        <w:rPr>
          <w:rFonts w:ascii="Arial-BoldMT" w:eastAsia="Cambria" w:hAnsi="Arial-BoldMT" w:cs="Arial-BoldMT"/>
          <w:b/>
          <w:bCs/>
          <w:lang w:eastAsia="en-GB"/>
        </w:rPr>
        <w:t>But I heard that I’ll get six weeks of support at home.</w:t>
      </w:r>
    </w:p>
    <w:p w:rsidR="00902268" w:rsidP="00902268">
      <w:pPr>
        <w:spacing w:after="0"/>
        <w:jc w:val="left"/>
        <w:rPr>
          <w:rFonts w:ascii="ArialMT" w:eastAsia="Cambria" w:hAnsi="ArialMT" w:cs="ArialMT"/>
          <w:lang w:eastAsia="en-GB"/>
        </w:rPr>
      </w:pPr>
      <w:r>
        <w:rPr>
          <w:rFonts w:ascii="ArialMT" w:eastAsia="Cambria" w:hAnsi="ArialMT" w:cs="ArialMT"/>
          <w:lang w:eastAsia="en-GB"/>
        </w:rPr>
        <w:t>It’s possible, but only if it’s right for the individual. Service length depends on individual needs and progression towards specifi</w:t>
      </w:r>
      <w:r>
        <w:rPr>
          <w:rFonts w:ascii="ArialMT" w:eastAsia="Cambria" w:hAnsi="ArialMT" w:cs="ArialMT"/>
          <w:lang w:eastAsia="en-GB"/>
        </w:rPr>
        <w:t>c goals.</w:t>
      </w:r>
    </w:p>
    <w:p w:rsidR="00902268" w:rsidP="00902268">
      <w:pPr>
        <w:spacing w:after="0"/>
        <w:jc w:val="left"/>
        <w:rPr>
          <w:rFonts w:ascii="Arial-BoldMT" w:eastAsia="Cambria" w:hAnsi="Arial-BoldMT" w:cs="Arial-BoldMT"/>
          <w:b/>
          <w:bCs/>
          <w:lang w:eastAsia="en-GB"/>
        </w:rPr>
      </w:pPr>
    </w:p>
    <w:p w:rsidR="00902268" w:rsidP="00902268">
      <w:pPr>
        <w:spacing w:after="0"/>
        <w:jc w:val="left"/>
        <w:rPr>
          <w:rFonts w:ascii="Arial-BoldMT" w:eastAsia="Cambria" w:hAnsi="Arial-BoldMT" w:cs="Arial-BoldMT"/>
          <w:b/>
          <w:bCs/>
          <w:lang w:eastAsia="en-GB"/>
        </w:rPr>
      </w:pPr>
      <w:r>
        <w:rPr>
          <w:rFonts w:ascii="Arial-BoldMT" w:eastAsia="Cambria" w:hAnsi="Arial-BoldMT" w:cs="Arial-BoldMT"/>
          <w:b/>
          <w:bCs/>
          <w:lang w:eastAsia="en-GB"/>
        </w:rPr>
        <w:t>How could it help me?</w:t>
      </w:r>
    </w:p>
    <w:p w:rsidR="00902268" w:rsidP="00902268">
      <w:pPr>
        <w:spacing w:after="0"/>
        <w:jc w:val="left"/>
        <w:rPr>
          <w:rFonts w:ascii="ArialMT" w:eastAsia="Cambria" w:hAnsi="ArialMT" w:cs="ArialMT"/>
          <w:lang w:eastAsia="en-GB"/>
        </w:rPr>
      </w:pPr>
      <w:r>
        <w:rPr>
          <w:rFonts w:ascii="ArialMT" w:eastAsia="Cambria" w:hAnsi="ArialMT" w:cs="ArialMT"/>
          <w:lang w:eastAsia="en-GB"/>
        </w:rPr>
        <w:t>Reablement areas of support include:</w:t>
      </w:r>
    </w:p>
    <w:p w:rsidR="00902268" w:rsidRPr="00EB2D2D" w:rsidP="00902268">
      <w:pPr>
        <w:spacing w:after="0"/>
        <w:jc w:val="left"/>
        <w:rPr>
          <w:rFonts w:ascii="Arial-BoldMT" w:eastAsia="Cambria" w:hAnsi="Arial-BoldMT" w:cs="Arial-BoldMT"/>
          <w:b/>
          <w:bCs/>
          <w:lang w:eastAsia="en-GB"/>
        </w:rPr>
      </w:pP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Personal care, like getting dressed and washed</w:t>
      </w: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Practical support, like help with meal preparation, making beds, and washing the dishes</w:t>
      </w: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xml:space="preserve">• Medication management, to help ensure the </w:t>
      </w:r>
      <w:r>
        <w:rPr>
          <w:rFonts w:ascii="ArialMT" w:eastAsia="Cambria" w:hAnsi="ArialMT" w:cs="ArialMT"/>
          <w:lang w:eastAsia="en-GB"/>
        </w:rPr>
        <w:t>individual is taking the right dose at the right time</w:t>
      </w: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Ensuring a safe home environment</w:t>
      </w: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Reducing the risk of falls around the home</w:t>
      </w: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Helping people to learn to use equipment and assistive technology</w:t>
      </w: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Mobility and transfers</w:t>
      </w: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Improving confidence with e</w:t>
      </w:r>
      <w:r>
        <w:rPr>
          <w:rFonts w:ascii="ArialMT" w:eastAsia="Cambria" w:hAnsi="ArialMT" w:cs="ArialMT"/>
          <w:lang w:eastAsia="en-GB"/>
        </w:rPr>
        <w:t>veryday tasks like grocery shopping</w:t>
      </w: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Exploring what is available in the local community, like lunch clubs</w:t>
      </w: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Supporting exercise plans to help regain mobility and strength</w:t>
      </w:r>
    </w:p>
    <w:p w:rsidR="00902268" w:rsidP="00902268">
      <w:pPr>
        <w:spacing w:after="0" w:line="276" w:lineRule="auto"/>
        <w:jc w:val="left"/>
        <w:rPr>
          <w:rFonts w:ascii="ArialMT" w:eastAsia="Cambria" w:hAnsi="ArialMT" w:cs="ArialMT"/>
          <w:lang w:eastAsia="en-GB"/>
        </w:rPr>
      </w:pPr>
      <w:r>
        <w:rPr>
          <w:rFonts w:ascii="ArialMT" w:eastAsia="Cambria" w:hAnsi="ArialMT" w:cs="ArialMT"/>
          <w:lang w:eastAsia="en-GB"/>
        </w:rPr>
        <w:t>• Providing information about other services that can support the individual</w:t>
      </w:r>
    </w:p>
    <w:p w:rsidR="00902268" w:rsidP="0067503E">
      <w:pPr>
        <w:spacing w:after="0"/>
        <w:rPr>
          <w:rFonts w:eastAsia="Cambria" w:cs="Arial"/>
          <w:b/>
          <w:bCs/>
          <w:color w:val="auto"/>
          <w:lang w:eastAsia="en-GB"/>
        </w:rPr>
      </w:pPr>
    </w:p>
    <w:p w:rsidR="00B20658" w:rsidP="0067503E">
      <w:pPr>
        <w:spacing w:after="0"/>
        <w:rPr>
          <w:rFonts w:eastAsia="Cambria" w:cs="Arial"/>
          <w:b/>
          <w:bCs/>
          <w:color w:val="auto"/>
          <w:lang w:eastAsia="en-GB"/>
        </w:rPr>
      </w:pPr>
      <w:r>
        <w:rPr>
          <w:rFonts w:eastAsia="Cambria" w:cs="Arial"/>
          <w:b/>
          <w:bCs/>
          <w:color w:val="auto"/>
          <w:lang w:eastAsia="en-GB"/>
        </w:rPr>
        <w:t>3.5</w:t>
      </w:r>
      <w:r>
        <w:rPr>
          <w:rFonts w:eastAsia="Cambria" w:cs="Arial"/>
          <w:b/>
          <w:bCs/>
          <w:color w:val="auto"/>
          <w:lang w:eastAsia="en-GB"/>
        </w:rPr>
        <w:t xml:space="preserve"> </w:t>
      </w:r>
      <w:r w:rsidRPr="0067503E">
        <w:rPr>
          <w:rFonts w:eastAsia="Cambria" w:cs="Arial"/>
          <w:b/>
          <w:bCs/>
          <w:color w:val="auto"/>
          <w:lang w:eastAsia="en-GB"/>
        </w:rPr>
        <w:t>Wh</w:t>
      </w:r>
      <w:r w:rsidRPr="0067503E">
        <w:rPr>
          <w:rFonts w:eastAsia="Cambria" w:cs="Arial"/>
          <w:b/>
          <w:bCs/>
          <w:color w:val="auto"/>
          <w:lang w:eastAsia="en-GB"/>
        </w:rPr>
        <w:t>at does a good referral look like?</w:t>
      </w:r>
    </w:p>
    <w:p w:rsidR="0067503E" w:rsidRPr="0067503E" w:rsidP="0067503E">
      <w:pPr>
        <w:spacing w:after="0"/>
        <w:rPr>
          <w:rFonts w:eastAsia="Cambria" w:cs="Arial"/>
          <w:b/>
          <w:bCs/>
          <w:color w:val="auto"/>
          <w:lang w:eastAsia="en-GB"/>
        </w:rPr>
      </w:pPr>
    </w:p>
    <w:p w:rsidR="00B20658" w:rsidP="00B20658">
      <w:pPr>
        <w:spacing w:after="0"/>
        <w:jc w:val="left"/>
        <w:rPr>
          <w:rFonts w:ascii="ArialMT" w:eastAsia="Cambria" w:hAnsi="ArialMT" w:cs="ArialMT"/>
          <w:color w:val="auto"/>
          <w:lang w:eastAsia="en-GB"/>
        </w:rPr>
      </w:pPr>
      <w:r>
        <w:rPr>
          <w:rFonts w:ascii="ArialMT" w:eastAsia="Cambria" w:hAnsi="ArialMT" w:cs="ArialMT"/>
          <w:color w:val="auto"/>
          <w:lang w:eastAsia="en-GB"/>
        </w:rPr>
        <w:t>There are six key elements of a good Reablement referral.</w:t>
      </w:r>
    </w:p>
    <w:p w:rsidR="00663BAA" w:rsidP="00B20658">
      <w:pPr>
        <w:spacing w:after="0"/>
        <w:jc w:val="left"/>
        <w:rPr>
          <w:rFonts w:ascii="ArialMT" w:eastAsia="Cambria" w:hAnsi="ArialMT" w:cs="ArialMT"/>
          <w:color w:val="auto"/>
          <w:lang w:eastAsia="en-GB"/>
        </w:rPr>
      </w:pPr>
    </w:p>
    <w:p w:rsidR="00B20658" w:rsidRPr="0067503E" w:rsidP="00B20658">
      <w:pPr>
        <w:spacing w:after="0"/>
        <w:jc w:val="left"/>
        <w:rPr>
          <w:rFonts w:ascii="Arial-BoldMT" w:eastAsia="Cambria" w:hAnsi="Arial-BoldMT" w:cs="Arial-BoldMT"/>
          <w:bCs/>
          <w:color w:val="auto"/>
          <w:lang w:eastAsia="en-GB"/>
        </w:rPr>
      </w:pPr>
      <w:r>
        <w:rPr>
          <w:rFonts w:ascii="ArialMT" w:eastAsia="Cambria" w:hAnsi="ArialMT" w:cs="ArialMT"/>
          <w:color w:val="auto"/>
          <w:lang w:eastAsia="en-GB"/>
        </w:rPr>
        <w:t xml:space="preserve">1. The individual meets </w:t>
      </w:r>
      <w:r>
        <w:rPr>
          <w:rFonts w:ascii="Arial-BoldMT" w:eastAsia="Cambria" w:hAnsi="Arial-BoldMT" w:cs="Arial-BoldMT"/>
          <w:b/>
          <w:bCs/>
          <w:color w:val="auto"/>
          <w:lang w:eastAsia="en-GB"/>
        </w:rPr>
        <w:t xml:space="preserve">referral criteria </w:t>
      </w:r>
      <w:r>
        <w:rPr>
          <w:rFonts w:ascii="Arial-BoldMT" w:eastAsia="Cambria" w:hAnsi="Arial-BoldMT" w:cs="Arial-BoldMT"/>
          <w:bCs/>
          <w:color w:val="auto"/>
          <w:lang w:eastAsia="en-GB"/>
        </w:rPr>
        <w:t>(see Section 3.2, above).</w:t>
      </w:r>
    </w:p>
    <w:p w:rsidR="00B20658" w:rsidRPr="0067503E" w:rsidP="00B20658">
      <w:pPr>
        <w:spacing w:after="0"/>
        <w:jc w:val="left"/>
        <w:rPr>
          <w:rFonts w:ascii="Arial-BoldMT" w:eastAsia="Cambria" w:hAnsi="Arial-BoldMT" w:cs="Arial-BoldMT"/>
          <w:bCs/>
          <w:i/>
          <w:color w:val="auto"/>
          <w:lang w:eastAsia="en-GB"/>
        </w:rPr>
      </w:pPr>
      <w:r>
        <w:rPr>
          <w:rFonts w:ascii="ArialMT" w:eastAsia="Cambria" w:hAnsi="ArialMT" w:cs="ArialMT"/>
          <w:color w:val="auto"/>
          <w:lang w:eastAsia="en-GB"/>
        </w:rPr>
        <w:t xml:space="preserve">2. The individual and their family understands </w:t>
      </w:r>
      <w:r>
        <w:rPr>
          <w:rFonts w:ascii="Arial-BoldMT" w:eastAsia="Cambria" w:hAnsi="Arial-BoldMT" w:cs="Arial-BoldMT"/>
          <w:b/>
          <w:bCs/>
          <w:color w:val="auto"/>
          <w:lang w:eastAsia="en-GB"/>
        </w:rPr>
        <w:t>what Reablement is</w:t>
      </w:r>
      <w:r>
        <w:rPr>
          <w:rFonts w:ascii="ArialMT" w:eastAsia="Cambria" w:hAnsi="ArialMT" w:cs="ArialMT"/>
          <w:color w:val="auto"/>
          <w:lang w:eastAsia="en-GB"/>
        </w:rPr>
        <w:t xml:space="preserve">, and isn’t. </w:t>
      </w:r>
    </w:p>
    <w:p w:rsidR="00B20658" w:rsidP="00B20658">
      <w:pPr>
        <w:spacing w:after="0"/>
        <w:jc w:val="left"/>
        <w:rPr>
          <w:rFonts w:ascii="ArialMT" w:eastAsia="Cambria" w:hAnsi="ArialMT" w:cs="ArialMT"/>
          <w:color w:val="auto"/>
          <w:lang w:eastAsia="en-GB"/>
        </w:rPr>
      </w:pPr>
      <w:r>
        <w:rPr>
          <w:rFonts w:ascii="ArialMT" w:eastAsia="Cambria" w:hAnsi="ArialMT" w:cs="ArialMT"/>
          <w:color w:val="auto"/>
          <w:lang w:eastAsia="en-GB"/>
        </w:rPr>
        <w:t>3. Clear goals have been set and agreed with the individual.</w:t>
      </w:r>
    </w:p>
    <w:p w:rsidR="00B20658" w:rsidP="00B20658">
      <w:pPr>
        <w:spacing w:after="0"/>
        <w:jc w:val="left"/>
        <w:rPr>
          <w:rFonts w:ascii="ArialMT" w:eastAsia="Cambria" w:hAnsi="ArialMT" w:cs="ArialMT"/>
          <w:color w:val="auto"/>
          <w:lang w:eastAsia="en-GB"/>
        </w:rPr>
      </w:pPr>
      <w:r>
        <w:rPr>
          <w:rFonts w:ascii="ArialMT" w:eastAsia="Cambria" w:hAnsi="ArialMT" w:cs="ArialMT"/>
          <w:color w:val="auto"/>
          <w:lang w:eastAsia="en-GB"/>
        </w:rPr>
        <w:t>4. The number of visits is appropriate for the level of need.</w:t>
      </w:r>
    </w:p>
    <w:p w:rsidR="00B20658" w:rsidP="00B20658">
      <w:pPr>
        <w:spacing w:after="0"/>
        <w:jc w:val="left"/>
        <w:rPr>
          <w:rFonts w:ascii="ArialMT" w:eastAsia="Cambria" w:hAnsi="ArialMT" w:cs="ArialMT"/>
          <w:color w:val="auto"/>
          <w:lang w:eastAsia="en-GB"/>
        </w:rPr>
      </w:pPr>
      <w:r>
        <w:rPr>
          <w:rFonts w:ascii="ArialMT" w:eastAsia="Cambria" w:hAnsi="ArialMT" w:cs="ArialMT"/>
          <w:color w:val="auto"/>
          <w:lang w:eastAsia="en-GB"/>
        </w:rPr>
        <w:t>5. The referral has the right level of detail</w:t>
      </w:r>
    </w:p>
    <w:p w:rsidR="00B20658" w:rsidP="00B20658">
      <w:pPr>
        <w:spacing w:after="0"/>
        <w:jc w:val="left"/>
        <w:rPr>
          <w:rFonts w:ascii="ArialMT" w:eastAsia="Cambria" w:hAnsi="ArialMT" w:cs="ArialMT"/>
          <w:color w:val="auto"/>
          <w:lang w:eastAsia="en-GB"/>
        </w:rPr>
      </w:pPr>
      <w:r>
        <w:rPr>
          <w:rFonts w:ascii="ArialMT" w:eastAsia="Cambria" w:hAnsi="ArialMT" w:cs="ArialMT"/>
          <w:color w:val="auto"/>
          <w:lang w:eastAsia="en-GB"/>
        </w:rPr>
        <w:t xml:space="preserve">6. The service user has been given a copy of the Reablement Guide [LINK] </w:t>
      </w:r>
    </w:p>
    <w:p w:rsidR="00A72153" w:rsidP="00B20658">
      <w:pPr>
        <w:spacing w:after="0"/>
        <w:jc w:val="left"/>
        <w:rPr>
          <w:rFonts w:ascii="Arial-BoldMT" w:eastAsia="Cambria" w:hAnsi="Arial-BoldMT" w:cs="Arial-BoldMT"/>
          <w:b/>
          <w:bCs/>
          <w:color w:val="auto"/>
          <w:lang w:eastAsia="en-GB"/>
        </w:rPr>
      </w:pPr>
    </w:p>
    <w:p w:rsidR="003439FB" w:rsidP="00B20658">
      <w:pPr>
        <w:spacing w:after="0"/>
        <w:jc w:val="left"/>
        <w:rPr>
          <w:rFonts w:ascii="Arial-BoldMT" w:eastAsia="Cambria" w:hAnsi="Arial-BoldMT" w:cs="Arial-BoldMT"/>
          <w:bCs/>
          <w:color w:val="auto"/>
          <w:lang w:eastAsia="en-GB"/>
        </w:rPr>
      </w:pPr>
      <w:r>
        <w:rPr>
          <w:rFonts w:ascii="Arial-BoldMT" w:eastAsia="Cambria" w:hAnsi="Arial-BoldMT" w:cs="Arial-BoldMT"/>
          <w:bCs/>
          <w:color w:val="auto"/>
          <w:lang w:eastAsia="en-GB"/>
        </w:rPr>
        <w:t>Staff should also be aware of the following guidelines regarding Reablement referrals:</w:t>
      </w:r>
    </w:p>
    <w:p w:rsidR="003439FB" w:rsidP="003439FB">
      <w:pPr>
        <w:spacing w:after="0"/>
        <w:jc w:val="left"/>
        <w:rPr>
          <w:rFonts w:ascii="Arial-BoldMT" w:eastAsia="Cambria" w:hAnsi="Arial-BoldMT" w:cs="Arial-BoldMT"/>
          <w:b/>
          <w:bCs/>
          <w:color w:val="auto"/>
          <w:lang w:eastAsia="en-GB"/>
        </w:rPr>
      </w:pPr>
    </w:p>
    <w:p w:rsidR="003439FB" w:rsidP="00E71DD0">
      <w:pPr>
        <w:spacing w:after="0"/>
        <w:jc w:val="left"/>
        <w:rPr>
          <w:rFonts w:ascii="ArialMT" w:eastAsia="Cambria" w:hAnsi="ArialMT" w:cs="ArialMT"/>
          <w:color w:val="auto"/>
          <w:lang w:eastAsia="en-GB"/>
        </w:rPr>
      </w:pPr>
      <w:r>
        <w:rPr>
          <w:rFonts w:ascii="ArialMT" w:eastAsia="Cambria" w:hAnsi="ArialMT" w:cs="ArialMT"/>
          <w:color w:val="auto"/>
          <w:lang w:eastAsia="en-GB"/>
        </w:rPr>
        <w:t>• Use a strengths-based approach. Identify what is important to the individual, what they would like to improve and what they can do already.</w:t>
      </w:r>
    </w:p>
    <w:p w:rsidR="003439FB" w:rsidRPr="003D7207" w:rsidP="00E71DD0">
      <w:pPr>
        <w:spacing w:after="0"/>
        <w:jc w:val="left"/>
        <w:rPr>
          <w:rFonts w:ascii="ArialMT" w:eastAsia="Cambria" w:hAnsi="ArialMT" w:cs="ArialMT"/>
          <w:color w:val="auto"/>
          <w:sz w:val="16"/>
          <w:szCs w:val="16"/>
          <w:lang w:eastAsia="en-GB"/>
        </w:rPr>
      </w:pPr>
    </w:p>
    <w:p w:rsidR="003439FB" w:rsidP="00E71DD0">
      <w:pPr>
        <w:spacing w:after="0"/>
        <w:jc w:val="left"/>
        <w:rPr>
          <w:rFonts w:ascii="ArialMT" w:eastAsia="Cambria" w:hAnsi="ArialMT" w:cs="ArialMT"/>
          <w:color w:val="auto"/>
          <w:lang w:eastAsia="en-GB"/>
        </w:rPr>
      </w:pPr>
      <w:r>
        <w:rPr>
          <w:rFonts w:ascii="ArialMT" w:eastAsia="Cambria" w:hAnsi="ArialMT" w:cs="ArialMT"/>
          <w:color w:val="auto"/>
          <w:lang w:eastAsia="en-GB"/>
        </w:rPr>
        <w:t>• Identify goals, based o</w:t>
      </w:r>
      <w:r>
        <w:rPr>
          <w:rFonts w:ascii="ArialMT" w:eastAsia="Cambria" w:hAnsi="ArialMT" w:cs="ArialMT"/>
          <w:color w:val="auto"/>
          <w:lang w:eastAsia="en-GB"/>
        </w:rPr>
        <w:t>n eligible needs or areas where the person is at risk of developing an eligible need.</w:t>
      </w:r>
    </w:p>
    <w:p w:rsidR="003439FB" w:rsidRPr="003D7207" w:rsidP="00E71DD0">
      <w:pPr>
        <w:spacing w:after="0"/>
        <w:jc w:val="left"/>
        <w:rPr>
          <w:rFonts w:ascii="ArialMT" w:eastAsia="Cambria" w:hAnsi="ArialMT" w:cs="ArialMT"/>
          <w:color w:val="auto"/>
          <w:sz w:val="16"/>
          <w:szCs w:val="16"/>
          <w:lang w:eastAsia="en-GB"/>
        </w:rPr>
      </w:pPr>
    </w:p>
    <w:p w:rsidR="003439FB" w:rsidP="00E71DD0">
      <w:pPr>
        <w:spacing w:after="0"/>
        <w:jc w:val="left"/>
        <w:rPr>
          <w:rFonts w:ascii="ArialMT" w:eastAsia="Cambria" w:hAnsi="ArialMT" w:cs="ArialMT"/>
          <w:color w:val="auto"/>
          <w:lang w:eastAsia="en-GB"/>
        </w:rPr>
      </w:pPr>
      <w:r>
        <w:rPr>
          <w:rFonts w:ascii="ArialMT" w:eastAsia="Cambria" w:hAnsi="ArialMT" w:cs="ArialMT"/>
          <w:color w:val="auto"/>
          <w:lang w:eastAsia="en-GB"/>
        </w:rPr>
        <w:t>• Understand the specifics – what are the tasks involved with meeting those needs? Can the individual perform some of the task but not all of it? Is it confidence or cap</w:t>
      </w:r>
      <w:r>
        <w:rPr>
          <w:rFonts w:ascii="ArialMT" w:eastAsia="Cambria" w:hAnsi="ArialMT" w:cs="ArialMT"/>
          <w:color w:val="auto"/>
          <w:lang w:eastAsia="en-GB"/>
        </w:rPr>
        <w:t>ability?</w:t>
      </w:r>
    </w:p>
    <w:p w:rsidR="003439FB" w:rsidRPr="003D7207" w:rsidP="00E71DD0">
      <w:pPr>
        <w:spacing w:after="0"/>
        <w:jc w:val="left"/>
        <w:rPr>
          <w:rFonts w:ascii="ArialMT" w:eastAsia="Cambria" w:hAnsi="ArialMT" w:cs="ArialMT"/>
          <w:color w:val="auto"/>
          <w:sz w:val="16"/>
          <w:szCs w:val="16"/>
          <w:lang w:eastAsia="en-GB"/>
        </w:rPr>
      </w:pPr>
    </w:p>
    <w:p w:rsidR="003439FB" w:rsidP="00E71DD0">
      <w:pPr>
        <w:spacing w:after="0"/>
        <w:jc w:val="left"/>
        <w:rPr>
          <w:rFonts w:ascii="ArialMT" w:eastAsia="Cambria" w:hAnsi="ArialMT" w:cs="ArialMT"/>
          <w:color w:val="auto"/>
          <w:lang w:eastAsia="en-GB"/>
        </w:rPr>
      </w:pPr>
      <w:r>
        <w:rPr>
          <w:rFonts w:ascii="ArialMT" w:eastAsia="Cambria" w:hAnsi="ArialMT" w:cs="ArialMT"/>
          <w:color w:val="auto"/>
          <w:lang w:eastAsia="en-GB"/>
        </w:rPr>
        <w:t>• Identify the steps to reach the goal.</w:t>
      </w:r>
    </w:p>
    <w:p w:rsidR="003439FB" w:rsidRPr="003D7207" w:rsidP="00E71DD0">
      <w:pPr>
        <w:spacing w:after="0"/>
        <w:jc w:val="left"/>
        <w:rPr>
          <w:rFonts w:ascii="ArialMT" w:eastAsia="Cambria" w:hAnsi="ArialMT" w:cs="ArialMT"/>
          <w:color w:val="auto"/>
          <w:sz w:val="16"/>
          <w:szCs w:val="16"/>
          <w:lang w:eastAsia="en-GB"/>
        </w:rPr>
      </w:pPr>
    </w:p>
    <w:p w:rsidR="003439FB" w:rsidP="00E71DD0">
      <w:pPr>
        <w:spacing w:after="0"/>
        <w:jc w:val="left"/>
        <w:rPr>
          <w:rFonts w:ascii="ArialMT" w:eastAsia="Cambria" w:hAnsi="ArialMT" w:cs="ArialMT"/>
          <w:color w:val="auto"/>
          <w:lang w:eastAsia="en-GB"/>
        </w:rPr>
      </w:pPr>
      <w:r>
        <w:rPr>
          <w:rFonts w:ascii="ArialMT" w:eastAsia="Cambria" w:hAnsi="ArialMT" w:cs="ArialMT"/>
          <w:color w:val="auto"/>
          <w:lang w:eastAsia="en-GB"/>
        </w:rPr>
        <w:t>• Capture the detail in the referral. e.g. “improve ability to transfer from wheelchair into arm chair. Goal to improve confidence during transfers when there is no one to supervise the transfer” rather th</w:t>
      </w:r>
      <w:r>
        <w:rPr>
          <w:rFonts w:ascii="ArialMT" w:eastAsia="Cambria" w:hAnsi="ArialMT" w:cs="ArialMT"/>
          <w:color w:val="auto"/>
          <w:lang w:eastAsia="en-GB"/>
        </w:rPr>
        <w:t>an “improve ability transferring”.</w:t>
      </w:r>
    </w:p>
    <w:p w:rsidR="003439FB" w:rsidRPr="00E71DD0" w:rsidP="003439FB">
      <w:pPr>
        <w:spacing w:after="0"/>
        <w:jc w:val="left"/>
        <w:rPr>
          <w:rFonts w:ascii="Arial-BoldMT" w:eastAsia="Cambria" w:hAnsi="Arial-BoldMT" w:cs="Arial-BoldMT"/>
          <w:b/>
          <w:bCs/>
          <w:color w:val="auto"/>
          <w:sz w:val="16"/>
          <w:szCs w:val="16"/>
          <w:lang w:eastAsia="en-GB"/>
        </w:rPr>
      </w:pPr>
    </w:p>
    <w:p w:rsidR="003439FB" w:rsidP="003439FB">
      <w:pPr>
        <w:spacing w:after="0"/>
        <w:jc w:val="left"/>
        <w:rPr>
          <w:rFonts w:ascii="ArialMT" w:eastAsia="Cambria" w:hAnsi="ArialMT" w:cs="ArialMT"/>
          <w:color w:val="auto"/>
          <w:lang w:eastAsia="en-GB"/>
        </w:rPr>
      </w:pPr>
      <w:r>
        <w:rPr>
          <w:rFonts w:ascii="ArialMT" w:eastAsia="Cambria" w:hAnsi="ArialMT" w:cs="ArialMT"/>
          <w:color w:val="auto"/>
          <w:lang w:eastAsia="en-GB"/>
        </w:rPr>
        <w:t>• There is limited capacity within the service and demand must be managed. Putting in a package of Reablement that is too high deprives someone else of the support they need.</w:t>
      </w:r>
    </w:p>
    <w:p w:rsidR="003439FB" w:rsidRPr="003D7207" w:rsidP="003439FB">
      <w:pPr>
        <w:spacing w:after="0"/>
        <w:jc w:val="left"/>
        <w:rPr>
          <w:rFonts w:ascii="ArialMT" w:eastAsia="Cambria" w:hAnsi="ArialMT" w:cs="ArialMT"/>
          <w:color w:val="auto"/>
          <w:sz w:val="16"/>
          <w:szCs w:val="16"/>
          <w:lang w:eastAsia="en-GB"/>
        </w:rPr>
      </w:pPr>
    </w:p>
    <w:p w:rsidR="003439FB" w:rsidP="003439FB">
      <w:pPr>
        <w:spacing w:after="0"/>
        <w:jc w:val="left"/>
        <w:rPr>
          <w:rFonts w:ascii="ArialMT" w:eastAsia="Cambria" w:hAnsi="ArialMT" w:cs="ArialMT"/>
          <w:color w:val="auto"/>
          <w:lang w:eastAsia="en-GB"/>
        </w:rPr>
      </w:pPr>
      <w:r>
        <w:rPr>
          <w:rFonts w:ascii="ArialMT" w:eastAsia="Cambria" w:hAnsi="ArialMT" w:cs="ArialMT"/>
          <w:color w:val="auto"/>
          <w:lang w:eastAsia="en-GB"/>
        </w:rPr>
        <w:t>• Where possible, match each goal to a visit</w:t>
      </w:r>
      <w:r>
        <w:rPr>
          <w:rFonts w:ascii="ArialMT" w:eastAsia="Cambria" w:hAnsi="ArialMT" w:cs="ArialMT"/>
          <w:color w:val="auto"/>
          <w:lang w:eastAsia="en-GB"/>
        </w:rPr>
        <w:t xml:space="preserve"> (e.g. getting dressed would be the morning visit).</w:t>
      </w:r>
    </w:p>
    <w:p w:rsidR="00E71DD0" w:rsidRPr="00E71DD0" w:rsidP="003439FB">
      <w:pPr>
        <w:spacing w:after="0"/>
        <w:jc w:val="left"/>
        <w:rPr>
          <w:rFonts w:ascii="ArialMT" w:eastAsia="Cambria" w:hAnsi="ArialMT" w:cs="ArialMT"/>
          <w:color w:val="auto"/>
          <w:sz w:val="16"/>
          <w:szCs w:val="16"/>
          <w:lang w:eastAsia="en-GB"/>
        </w:rPr>
      </w:pPr>
    </w:p>
    <w:p w:rsidR="003439FB" w:rsidP="003439FB">
      <w:pPr>
        <w:spacing w:after="0"/>
        <w:jc w:val="left"/>
        <w:rPr>
          <w:rFonts w:ascii="ArialMT" w:eastAsia="Cambria" w:hAnsi="ArialMT" w:cs="ArialMT"/>
          <w:color w:val="auto"/>
          <w:lang w:eastAsia="en-GB"/>
        </w:rPr>
      </w:pPr>
      <w:r>
        <w:rPr>
          <w:rFonts w:ascii="ArialMT" w:eastAsia="Cambria" w:hAnsi="ArialMT" w:cs="ArialMT"/>
          <w:color w:val="auto"/>
          <w:lang w:eastAsia="en-GB"/>
        </w:rPr>
        <w:t>• Requests for a specific gender for a visit must be understood in terms of whether the request is a necessity or a preference, and which visits it applies to (e.g. female Reablement</w:t>
      </w:r>
      <w:r>
        <w:rPr>
          <w:rFonts w:ascii="ArialMT" w:eastAsia="Cambria" w:hAnsi="ArialMT" w:cs="ArialMT"/>
          <w:color w:val="auto"/>
          <w:lang w:eastAsia="en-GB"/>
        </w:rPr>
        <w:t xml:space="preserve"> Assistant required for personal care visits due to history of domestic abuse).</w:t>
      </w:r>
    </w:p>
    <w:p w:rsidR="00E71DD0" w:rsidRPr="00E71DD0" w:rsidP="003439FB">
      <w:pPr>
        <w:spacing w:after="0"/>
        <w:jc w:val="left"/>
        <w:rPr>
          <w:rFonts w:ascii="ArialMT" w:eastAsia="Cambria" w:hAnsi="ArialMT" w:cs="ArialMT"/>
          <w:color w:val="auto"/>
          <w:sz w:val="16"/>
          <w:szCs w:val="18"/>
          <w:lang w:eastAsia="en-GB"/>
        </w:rPr>
      </w:pPr>
    </w:p>
    <w:p w:rsidR="003439FB" w:rsidP="003439FB">
      <w:pPr>
        <w:spacing w:after="0"/>
        <w:jc w:val="left"/>
        <w:rPr>
          <w:rFonts w:ascii="ArialMT" w:eastAsia="Cambria" w:hAnsi="ArialMT" w:cs="ArialMT"/>
          <w:color w:val="auto"/>
          <w:lang w:eastAsia="en-GB"/>
        </w:rPr>
      </w:pPr>
      <w:r>
        <w:rPr>
          <w:rFonts w:ascii="ArialMT" w:eastAsia="Cambria" w:hAnsi="ArialMT" w:cs="ArialMT"/>
          <w:color w:val="auto"/>
          <w:lang w:eastAsia="en-GB"/>
        </w:rPr>
        <w:t>• Only specify the exact time of the visit if the individual requires assistance taking their medication at a specific time of the day, and make this clear in the referral. Ot</w:t>
      </w:r>
      <w:r>
        <w:rPr>
          <w:rFonts w:ascii="ArialMT" w:eastAsia="Cambria" w:hAnsi="ArialMT" w:cs="ArialMT"/>
          <w:color w:val="auto"/>
          <w:lang w:eastAsia="en-GB"/>
        </w:rPr>
        <w:t>herwise use the booking slots.</w:t>
      </w:r>
    </w:p>
    <w:p w:rsidR="003439FB" w:rsidRPr="006941B5" w:rsidP="003439FB">
      <w:pPr>
        <w:spacing w:after="0"/>
        <w:jc w:val="left"/>
        <w:rPr>
          <w:rFonts w:ascii="ArialMT" w:eastAsia="Cambria" w:hAnsi="ArialMT" w:cs="ArialMT"/>
          <w:color w:val="auto"/>
          <w:sz w:val="16"/>
          <w:szCs w:val="16"/>
          <w:lang w:eastAsia="en-GB"/>
        </w:rPr>
      </w:pPr>
    </w:p>
    <w:p w:rsidR="003439FB" w:rsidP="003439FB">
      <w:pPr>
        <w:spacing w:after="0"/>
        <w:jc w:val="left"/>
        <w:rPr>
          <w:rFonts w:ascii="ArialMT" w:eastAsia="Cambria" w:hAnsi="ArialMT" w:cs="ArialMT"/>
          <w:color w:val="auto"/>
          <w:lang w:eastAsia="en-GB"/>
        </w:rPr>
      </w:pPr>
      <w:r>
        <w:rPr>
          <w:rFonts w:ascii="ArialMT" w:eastAsia="Cambria" w:hAnsi="ArialMT" w:cs="ArialMT"/>
          <w:color w:val="auto"/>
          <w:lang w:eastAsia="en-GB"/>
        </w:rPr>
        <w:t>• Ensure the service user and family understand that not all requests can be guaranteed.</w:t>
      </w:r>
    </w:p>
    <w:p w:rsidR="00E71DD0" w:rsidRPr="003439FB" w:rsidP="00B20658">
      <w:pPr>
        <w:spacing w:after="0"/>
        <w:jc w:val="left"/>
        <w:rPr>
          <w:rFonts w:ascii="Arial-BoldMT" w:eastAsia="Cambria" w:hAnsi="Arial-BoldMT" w:cs="Arial-BoldMT"/>
          <w:bCs/>
          <w:color w:val="auto"/>
          <w:lang w:eastAsia="en-GB"/>
        </w:rPr>
      </w:pPr>
    </w:p>
    <w:p w:rsidR="009215FE" w:rsidP="007D44F1">
      <w:pPr>
        <w:pStyle w:val="Heading1"/>
        <w:spacing w:before="0" w:after="0"/>
        <w:rPr>
          <w:sz w:val="24"/>
          <w:szCs w:val="24"/>
        </w:rPr>
      </w:pPr>
      <w:bookmarkStart w:id="6" w:name="_Toc485164158"/>
      <w:r>
        <w:rPr>
          <w:sz w:val="24"/>
          <w:szCs w:val="24"/>
        </w:rPr>
        <w:t>3</w:t>
      </w:r>
      <w:r w:rsidRPr="0018238E">
        <w:rPr>
          <w:sz w:val="24"/>
          <w:szCs w:val="24"/>
        </w:rPr>
        <w:t>.</w:t>
      </w:r>
      <w:bookmarkEnd w:id="6"/>
      <w:r>
        <w:rPr>
          <w:sz w:val="24"/>
          <w:szCs w:val="24"/>
        </w:rPr>
        <w:t>6</w:t>
      </w:r>
      <w:r w:rsidRPr="0018238E">
        <w:rPr>
          <w:rFonts w:eastAsia="Cambria"/>
          <w:b w:val="0"/>
          <w:bCs w:val="0"/>
          <w:sz w:val="24"/>
          <w:szCs w:val="24"/>
        </w:rPr>
        <w:t xml:space="preserve"> </w:t>
      </w:r>
      <w:r>
        <w:rPr>
          <w:sz w:val="24"/>
          <w:szCs w:val="24"/>
        </w:rPr>
        <w:t>The referral process</w:t>
      </w:r>
    </w:p>
    <w:p w:rsidR="007D44F1" w:rsidRPr="007D44F1" w:rsidP="007D44F1">
      <w:pPr>
        <w:spacing w:after="0"/>
        <w:rPr>
          <w:lang w:eastAsia="en-GB"/>
        </w:rPr>
      </w:pPr>
    </w:p>
    <w:p w:rsidR="009215FE" w:rsidRPr="0018238E" w:rsidP="007D44F1">
      <w:pPr>
        <w:pStyle w:val="Heading2"/>
        <w:spacing w:before="0" w:after="0"/>
        <w:rPr>
          <w:color w:val="00B050"/>
          <w:sz w:val="24"/>
          <w:szCs w:val="24"/>
        </w:rPr>
      </w:pPr>
      <w:bookmarkStart w:id="7" w:name="_Toc485164159"/>
      <w:r>
        <w:rPr>
          <w:sz w:val="24"/>
          <w:szCs w:val="24"/>
        </w:rPr>
        <w:t>3</w:t>
      </w:r>
      <w:r w:rsidRPr="0018238E">
        <w:rPr>
          <w:sz w:val="24"/>
          <w:szCs w:val="24"/>
        </w:rPr>
        <w:t>.</w:t>
      </w:r>
      <w:r>
        <w:rPr>
          <w:sz w:val="24"/>
          <w:szCs w:val="24"/>
        </w:rPr>
        <w:t>6</w:t>
      </w:r>
      <w:r w:rsidRPr="0018238E">
        <w:rPr>
          <w:sz w:val="24"/>
          <w:szCs w:val="24"/>
        </w:rPr>
        <w:t>.1 Referrals in the East</w:t>
      </w:r>
      <w:bookmarkEnd w:id="7"/>
      <w:r w:rsidRPr="0018238E">
        <w:rPr>
          <w:sz w:val="24"/>
          <w:szCs w:val="24"/>
        </w:rPr>
        <w:t xml:space="preserve"> </w:t>
      </w:r>
    </w:p>
    <w:p w:rsidR="007D44F1" w:rsidP="007D44F1">
      <w:pPr>
        <w:spacing w:after="0"/>
        <w:rPr>
          <w:color w:val="auto"/>
        </w:rPr>
      </w:pPr>
    </w:p>
    <w:p w:rsidR="005C17F1" w:rsidP="005C17F1">
      <w:pPr>
        <w:spacing w:after="0"/>
        <w:rPr>
          <w:color w:val="auto"/>
        </w:rPr>
      </w:pPr>
      <w:r w:rsidRPr="00AE65C7">
        <w:rPr>
          <w:color w:val="auto"/>
        </w:rPr>
        <w:t xml:space="preserve">Referrals will be sent to ICAT (triage) who will act as the single point of access for the Reablement Service in the East.  </w:t>
      </w:r>
      <w:r>
        <w:rPr>
          <w:color w:val="auto"/>
        </w:rPr>
        <w:t>R</w:t>
      </w:r>
      <w:r w:rsidRPr="00AE65C7">
        <w:rPr>
          <w:color w:val="auto"/>
        </w:rPr>
        <w:t>eferrals will be triaged for Reablement potential, with an O</w:t>
      </w:r>
      <w:r>
        <w:rPr>
          <w:color w:val="auto"/>
        </w:rPr>
        <w:t xml:space="preserve">ccupational </w:t>
      </w:r>
      <w:r w:rsidRPr="00AE65C7">
        <w:rPr>
          <w:color w:val="auto"/>
        </w:rPr>
        <w:t>T</w:t>
      </w:r>
      <w:r>
        <w:rPr>
          <w:color w:val="auto"/>
        </w:rPr>
        <w:t>herapist (OT)</w:t>
      </w:r>
      <w:r w:rsidRPr="00AE65C7">
        <w:rPr>
          <w:color w:val="auto"/>
        </w:rPr>
        <w:t xml:space="preserve"> responsible for ensuring that all referrals </w:t>
      </w:r>
      <w:r w:rsidRPr="00AE65C7">
        <w:rPr>
          <w:color w:val="auto"/>
        </w:rPr>
        <w:t>are appropriate.</w:t>
      </w:r>
      <w:r>
        <w:rPr>
          <w:color w:val="auto"/>
        </w:rPr>
        <w:t xml:space="preserve"> </w:t>
      </w:r>
    </w:p>
    <w:p w:rsidR="005C17F1" w:rsidP="005C17F1">
      <w:pPr>
        <w:spacing w:after="0"/>
        <w:rPr>
          <w:color w:val="auto"/>
        </w:rPr>
      </w:pPr>
    </w:p>
    <w:p w:rsidR="009215FE" w:rsidP="005C17F1">
      <w:pPr>
        <w:spacing w:after="0"/>
      </w:pPr>
      <w:r>
        <w:t xml:space="preserve">If a referral does not have Reablement potential, the referral is rejected and the referrer notified within 2 hours of the referral being made. </w:t>
      </w:r>
    </w:p>
    <w:p w:rsidR="005C17F1" w:rsidRPr="005C17F1" w:rsidP="005C17F1">
      <w:pPr>
        <w:spacing w:after="0"/>
        <w:rPr>
          <w:color w:val="auto"/>
        </w:rPr>
      </w:pPr>
    </w:p>
    <w:p w:rsidR="009215FE" w:rsidP="005C17F1">
      <w:pPr>
        <w:spacing w:after="0"/>
        <w:rPr>
          <w:color w:val="auto"/>
        </w:rPr>
      </w:pPr>
      <w:r w:rsidRPr="00AE65C7">
        <w:rPr>
          <w:color w:val="auto"/>
        </w:rPr>
        <w:t>If a referral does have Reablement, potential, ICAT will pass the referral onto Care Naviga</w:t>
      </w:r>
      <w:r w:rsidRPr="00AE65C7">
        <w:rPr>
          <w:color w:val="auto"/>
        </w:rPr>
        <w:t>tion who look to source a Reablement provision by contacting the area provider with the individual’s requirements. The provider has 1 hour to respond to the request.</w:t>
      </w:r>
    </w:p>
    <w:p w:rsidR="005C17F1" w:rsidRPr="00AE65C7" w:rsidP="005C17F1">
      <w:pPr>
        <w:spacing w:after="0"/>
        <w:rPr>
          <w:color w:val="auto"/>
        </w:rPr>
      </w:pPr>
    </w:p>
    <w:p w:rsidR="009215FE" w:rsidP="005C17F1">
      <w:pPr>
        <w:spacing w:after="0"/>
        <w:rPr>
          <w:color w:val="auto"/>
        </w:rPr>
      </w:pPr>
      <w:r w:rsidRPr="002D4612">
        <w:rPr>
          <w:color w:val="auto"/>
        </w:rPr>
        <w:t>If the provider does not have capacity to start Reablement within the expected time frame</w:t>
      </w:r>
      <w:r w:rsidRPr="002D4612">
        <w:rPr>
          <w:color w:val="auto"/>
        </w:rPr>
        <w:t xml:space="preserve"> (1 day for urgent referrals, and 3 days for non-urgent referrals) the provider </w:t>
      </w:r>
      <w:r w:rsidRPr="00AE65C7">
        <w:rPr>
          <w:color w:val="auto"/>
        </w:rPr>
        <w:t>has to reject the referral with a future start date offered and the individual will receive an alternative service until there is Reablement capacity.</w:t>
      </w:r>
    </w:p>
    <w:p w:rsidR="005C17F1" w:rsidRPr="00AE65C7" w:rsidP="005C17F1">
      <w:pPr>
        <w:spacing w:after="0"/>
        <w:rPr>
          <w:color w:val="auto"/>
        </w:rPr>
      </w:pPr>
    </w:p>
    <w:p w:rsidR="009215FE" w:rsidRPr="00AE65C7" w:rsidP="005C17F1">
      <w:pPr>
        <w:spacing w:after="0"/>
        <w:rPr>
          <w:color w:val="auto"/>
        </w:rPr>
      </w:pPr>
      <w:r>
        <w:t xml:space="preserve">If the provider is able </w:t>
      </w:r>
      <w:r>
        <w:t xml:space="preserve">to accept the Reablement provision, Care </w:t>
      </w:r>
      <w:r w:rsidRPr="00AE65C7">
        <w:rPr>
          <w:color w:val="auto"/>
        </w:rPr>
        <w:t>Navigation</w:t>
      </w:r>
      <w:r>
        <w:t xml:space="preserve"> updates </w:t>
      </w:r>
      <w:r w:rsidRPr="00AE65C7">
        <w:rPr>
          <w:color w:val="auto"/>
        </w:rPr>
        <w:t xml:space="preserve">LAS and sends a case note to ICAT who will send a case note to the referral source and send the Case and Reablement plan to the Reablement team.  </w:t>
      </w:r>
    </w:p>
    <w:p w:rsidR="009215FE" w:rsidP="005C17F1">
      <w:pPr>
        <w:spacing w:after="0"/>
      </w:pPr>
    </w:p>
    <w:p w:rsidR="009215FE" w:rsidP="005C17F1">
      <w:pPr>
        <w:pStyle w:val="Heading2"/>
        <w:spacing w:before="0" w:after="0"/>
        <w:rPr>
          <w:rFonts w:cs="Arial"/>
          <w:sz w:val="24"/>
          <w:szCs w:val="24"/>
        </w:rPr>
      </w:pPr>
      <w:bookmarkStart w:id="8" w:name="_Toc485164160"/>
      <w:r w:rsidRPr="005C17F1">
        <w:rPr>
          <w:rFonts w:cs="Arial"/>
          <w:sz w:val="24"/>
          <w:szCs w:val="24"/>
        </w:rPr>
        <w:t>3.</w:t>
      </w:r>
      <w:r>
        <w:rPr>
          <w:rFonts w:cs="Arial"/>
          <w:sz w:val="24"/>
          <w:szCs w:val="24"/>
        </w:rPr>
        <w:t>6</w:t>
      </w:r>
      <w:r w:rsidRPr="005C17F1">
        <w:rPr>
          <w:rFonts w:cs="Arial"/>
          <w:sz w:val="24"/>
          <w:szCs w:val="24"/>
        </w:rPr>
        <w:t>.2 Referrals in North and Central</w:t>
      </w:r>
      <w:bookmarkEnd w:id="8"/>
    </w:p>
    <w:p w:rsidR="005C17F1" w:rsidRPr="005C17F1" w:rsidP="005C17F1">
      <w:pPr>
        <w:spacing w:after="0"/>
        <w:rPr>
          <w:lang w:eastAsia="en-GB"/>
        </w:rPr>
      </w:pPr>
    </w:p>
    <w:p w:rsidR="009215FE" w:rsidP="005C17F1">
      <w:pPr>
        <w:spacing w:after="0"/>
      </w:pPr>
      <w:r>
        <w:t>There is n</w:t>
      </w:r>
      <w:r>
        <w:t xml:space="preserve">o triage point in these areas so the referrer will need to complete the Reablement plan with clear, achievable goals </w:t>
      </w:r>
      <w:r w:rsidRPr="000947CC">
        <w:t>(as set out in section 3</w:t>
      </w:r>
      <w:r>
        <w:t>.3</w:t>
      </w:r>
      <w:r w:rsidRPr="000947CC">
        <w:t>) and</w:t>
      </w:r>
      <w:r>
        <w:t xml:space="preserve"> send to Care Navigation to source the Reablement provision.  The provider has 1 hour to respond to the requ</w:t>
      </w:r>
      <w:r>
        <w:t>est.</w:t>
      </w:r>
    </w:p>
    <w:p w:rsidR="005C17F1" w:rsidP="005C17F1">
      <w:pPr>
        <w:spacing w:after="0"/>
      </w:pPr>
    </w:p>
    <w:p w:rsidR="005C17F1" w:rsidP="005C17F1">
      <w:pPr>
        <w:spacing w:after="0"/>
        <w:rPr>
          <w:color w:val="auto"/>
        </w:rPr>
      </w:pPr>
      <w:r w:rsidRPr="002D4612">
        <w:rPr>
          <w:color w:val="auto"/>
        </w:rPr>
        <w:t xml:space="preserve">If the provider does not have capacity to start Reablement within the expected time frame (1 day for urgent referrals, and 3 days for non-urgent referrals) the provider </w:t>
      </w:r>
      <w:r w:rsidRPr="00AE65C7">
        <w:rPr>
          <w:color w:val="auto"/>
        </w:rPr>
        <w:t>has to reject the referral with a future start date offered and the individual wi</w:t>
      </w:r>
      <w:r w:rsidRPr="00AE65C7">
        <w:rPr>
          <w:color w:val="auto"/>
        </w:rPr>
        <w:t>ll receive an alternative service until there is Reablement capacity.</w:t>
      </w:r>
    </w:p>
    <w:p w:rsidR="009215FE" w:rsidRPr="005C17F1" w:rsidP="005C17F1">
      <w:pPr>
        <w:spacing w:after="0"/>
        <w:rPr>
          <w:color w:val="auto"/>
        </w:rPr>
      </w:pPr>
      <w:r>
        <w:t xml:space="preserve">If the provider is able to accept the Reablement provision, Care Navigation updates LAS and sends a case note to the referral source.  The case and Reablement plan will be sent to the </w:t>
      </w:r>
      <w:r>
        <w:t xml:space="preserve">Reablement team </w:t>
      </w:r>
      <w:r w:rsidRPr="006A2142">
        <w:t xml:space="preserve">by </w:t>
      </w:r>
      <w:r>
        <w:t>the referrer.</w:t>
      </w:r>
    </w:p>
    <w:p w:rsidR="009215FE" w:rsidP="005C17F1">
      <w:pPr>
        <w:spacing w:after="0"/>
      </w:pPr>
    </w:p>
    <w:p w:rsidR="009215FE" w:rsidP="005C17F1">
      <w:pPr>
        <w:pStyle w:val="Heading2"/>
        <w:spacing w:before="0" w:after="0"/>
        <w:rPr>
          <w:sz w:val="24"/>
          <w:szCs w:val="24"/>
        </w:rPr>
      </w:pPr>
      <w:bookmarkStart w:id="9" w:name="_Toc485164161"/>
      <w:r>
        <w:rPr>
          <w:sz w:val="24"/>
          <w:szCs w:val="24"/>
        </w:rPr>
        <w:t>3.7</w:t>
      </w:r>
      <w:r>
        <w:rPr>
          <w:sz w:val="24"/>
          <w:szCs w:val="24"/>
        </w:rPr>
        <w:t xml:space="preserve"> </w:t>
      </w:r>
      <w:r w:rsidRPr="005C17F1">
        <w:rPr>
          <w:sz w:val="24"/>
          <w:szCs w:val="24"/>
        </w:rPr>
        <w:t>Case Allocations</w:t>
      </w:r>
      <w:bookmarkEnd w:id="9"/>
    </w:p>
    <w:p w:rsidR="005C17F1" w:rsidRPr="005C17F1" w:rsidP="005C17F1">
      <w:pPr>
        <w:spacing w:after="0"/>
        <w:rPr>
          <w:lang w:eastAsia="en-GB"/>
        </w:rPr>
      </w:pPr>
    </w:p>
    <w:p w:rsidR="009215FE" w:rsidP="005C17F1">
      <w:pPr>
        <w:spacing w:after="0"/>
        <w:rPr>
          <w:color w:val="auto"/>
          <w:lang w:eastAsia="en-GB"/>
        </w:rPr>
      </w:pPr>
      <w:r w:rsidRPr="00AE65C7">
        <w:rPr>
          <w:color w:val="auto"/>
        </w:rPr>
        <w:t>The B</w:t>
      </w:r>
      <w:r>
        <w:rPr>
          <w:color w:val="auto"/>
        </w:rPr>
        <w:t xml:space="preserve">usiness </w:t>
      </w:r>
      <w:r w:rsidRPr="00AE65C7">
        <w:rPr>
          <w:color w:val="auto"/>
        </w:rPr>
        <w:t>S</w:t>
      </w:r>
      <w:r>
        <w:rPr>
          <w:color w:val="auto"/>
        </w:rPr>
        <w:t xml:space="preserve">upport </w:t>
      </w:r>
      <w:r w:rsidRPr="00AE65C7">
        <w:rPr>
          <w:color w:val="auto"/>
        </w:rPr>
        <w:t>O</w:t>
      </w:r>
      <w:r>
        <w:rPr>
          <w:color w:val="auto"/>
        </w:rPr>
        <w:t>fficer (BSO) in the Reablement team</w:t>
      </w:r>
      <w:r w:rsidRPr="00AE65C7">
        <w:rPr>
          <w:color w:val="auto"/>
        </w:rPr>
        <w:t xml:space="preserve"> receives the case and the Reablement Plan pending review task in the Reablement work tray. The BSO adds the case to the allocation tracker</w:t>
      </w:r>
      <w:r>
        <w:rPr>
          <w:color w:val="auto"/>
        </w:rPr>
        <w:t xml:space="preserve">. </w:t>
      </w:r>
      <w:r w:rsidRPr="00AE65C7">
        <w:rPr>
          <w:color w:val="auto"/>
          <w:lang w:eastAsia="en-GB"/>
        </w:rPr>
        <w:t>Th</w:t>
      </w:r>
      <w:r w:rsidRPr="00AE65C7">
        <w:rPr>
          <w:color w:val="auto"/>
          <w:lang w:eastAsia="en-GB"/>
        </w:rPr>
        <w:t xml:space="preserve">e number of allocations for each </w:t>
      </w:r>
      <w:r>
        <w:rPr>
          <w:color w:val="auto"/>
          <w:lang w:eastAsia="en-GB"/>
        </w:rPr>
        <w:t>Social Care Support Officer (</w:t>
      </w:r>
      <w:r w:rsidRPr="00AE65C7">
        <w:rPr>
          <w:color w:val="auto"/>
          <w:lang w:eastAsia="en-GB"/>
        </w:rPr>
        <w:t>SCSO</w:t>
      </w:r>
      <w:r>
        <w:rPr>
          <w:color w:val="auto"/>
          <w:lang w:eastAsia="en-GB"/>
        </w:rPr>
        <w:t>)</w:t>
      </w:r>
      <w:r w:rsidRPr="00AE65C7">
        <w:rPr>
          <w:color w:val="auto"/>
          <w:lang w:eastAsia="en-GB"/>
        </w:rPr>
        <w:t xml:space="preserve"> will have been agreed with the OT Team Manager.  The BSO will allocate the agreed number of cases to each SCSO taking into account the areas worked (these will be predefined) unless the Se</w:t>
      </w:r>
      <w:r w:rsidRPr="00AE65C7">
        <w:rPr>
          <w:color w:val="auto"/>
          <w:lang w:eastAsia="en-GB"/>
        </w:rPr>
        <w:t xml:space="preserve">nior OT/OT Team Manager specifies otherwise.  </w:t>
      </w:r>
    </w:p>
    <w:p w:rsidR="005C17F1" w:rsidRPr="00AE65C7" w:rsidP="005C17F1">
      <w:pPr>
        <w:spacing w:after="0"/>
        <w:rPr>
          <w:color w:val="auto"/>
          <w:lang w:eastAsia="en-GB"/>
        </w:rPr>
      </w:pPr>
    </w:p>
    <w:p w:rsidR="009215FE" w:rsidP="005C17F1">
      <w:pPr>
        <w:spacing w:after="0"/>
        <w:rPr>
          <w:color w:val="auto"/>
          <w:lang w:eastAsia="en-GB"/>
        </w:rPr>
      </w:pPr>
      <w:r w:rsidRPr="00AE65C7">
        <w:rPr>
          <w:color w:val="auto"/>
          <w:lang w:eastAsia="en-GB"/>
        </w:rPr>
        <w:t>The BSO will contact the service user to arrange an initial visit that is suitable for them and the allocated SCSO</w:t>
      </w:r>
      <w:r>
        <w:rPr>
          <w:color w:val="auto"/>
          <w:lang w:eastAsia="en-GB"/>
        </w:rPr>
        <w:t>,</w:t>
      </w:r>
      <w:r w:rsidRPr="00AE65C7">
        <w:rPr>
          <w:color w:val="auto"/>
          <w:lang w:eastAsia="en-GB"/>
        </w:rPr>
        <w:t xml:space="preserve"> ensuring it is within 72 hours of the start of Reablement.  This initial visit will be booke</w:t>
      </w:r>
      <w:r w:rsidRPr="00AE65C7">
        <w:rPr>
          <w:color w:val="auto"/>
          <w:lang w:eastAsia="en-GB"/>
        </w:rPr>
        <w:t>d into the SCSOs Outlook calendar into the predefined slot.  The Service User</w:t>
      </w:r>
      <w:r>
        <w:rPr>
          <w:color w:val="auto"/>
          <w:lang w:eastAsia="en-GB"/>
        </w:rPr>
        <w:t>'</w:t>
      </w:r>
      <w:r w:rsidRPr="00AE65C7">
        <w:rPr>
          <w:color w:val="auto"/>
          <w:lang w:eastAsia="en-GB"/>
        </w:rPr>
        <w:t>s LAS number will be entered into the time slot so the SCSO know</w:t>
      </w:r>
      <w:r>
        <w:rPr>
          <w:color w:val="auto"/>
          <w:lang w:eastAsia="en-GB"/>
        </w:rPr>
        <w:t>s</w:t>
      </w:r>
      <w:r w:rsidRPr="00AE65C7">
        <w:rPr>
          <w:color w:val="auto"/>
          <w:lang w:eastAsia="en-GB"/>
        </w:rPr>
        <w:t xml:space="preserve"> which service user they are seeing.  The Case and Reablement Plan Pending Review task will be assigned to the SC</w:t>
      </w:r>
      <w:r w:rsidRPr="00AE65C7">
        <w:rPr>
          <w:color w:val="auto"/>
          <w:lang w:eastAsia="en-GB"/>
        </w:rPr>
        <w:t>SO's work tray.</w:t>
      </w:r>
      <w:r>
        <w:rPr>
          <w:color w:val="auto"/>
          <w:lang w:eastAsia="en-GB"/>
        </w:rPr>
        <w:t xml:space="preserve"> The BSO will also send a weekly copy of the allocation tracker to the Provider.</w:t>
      </w:r>
    </w:p>
    <w:p w:rsidR="005C17F1" w:rsidRPr="00AE65C7" w:rsidP="005C17F1">
      <w:pPr>
        <w:spacing w:after="0"/>
        <w:rPr>
          <w:color w:val="auto"/>
          <w:lang w:eastAsia="en-GB"/>
        </w:rPr>
      </w:pPr>
    </w:p>
    <w:p w:rsidR="009215FE" w:rsidP="005C17F1">
      <w:pPr>
        <w:pStyle w:val="Heading2"/>
        <w:spacing w:before="0" w:after="0"/>
        <w:rPr>
          <w:sz w:val="24"/>
          <w:szCs w:val="24"/>
        </w:rPr>
      </w:pPr>
      <w:bookmarkStart w:id="10" w:name="_Toc485164162"/>
      <w:r w:rsidRPr="005C17F1">
        <w:rPr>
          <w:sz w:val="24"/>
          <w:szCs w:val="24"/>
        </w:rPr>
        <w:t>3.</w:t>
      </w:r>
      <w:r>
        <w:rPr>
          <w:sz w:val="24"/>
          <w:szCs w:val="24"/>
        </w:rPr>
        <w:t>8</w:t>
      </w:r>
      <w:r w:rsidRPr="005C17F1">
        <w:rPr>
          <w:sz w:val="24"/>
          <w:szCs w:val="24"/>
        </w:rPr>
        <w:t xml:space="preserve"> </w:t>
      </w:r>
      <w:r w:rsidRPr="005C17F1">
        <w:rPr>
          <w:sz w:val="24"/>
          <w:szCs w:val="24"/>
        </w:rPr>
        <w:t>Initial Visit</w:t>
      </w:r>
      <w:r>
        <w:rPr>
          <w:sz w:val="24"/>
          <w:szCs w:val="24"/>
        </w:rPr>
        <w:t xml:space="preserve"> and 2-</w:t>
      </w:r>
      <w:r w:rsidRPr="005C17F1">
        <w:rPr>
          <w:sz w:val="24"/>
          <w:szCs w:val="24"/>
        </w:rPr>
        <w:t>week review</w:t>
      </w:r>
      <w:bookmarkEnd w:id="10"/>
    </w:p>
    <w:p w:rsidR="005C17F1" w:rsidRPr="005C17F1" w:rsidP="005C17F1">
      <w:pPr>
        <w:spacing w:after="0"/>
        <w:rPr>
          <w:lang w:eastAsia="en-GB"/>
        </w:rPr>
      </w:pPr>
    </w:p>
    <w:p w:rsidR="005C17F1" w:rsidP="005C17F1">
      <w:pPr>
        <w:spacing w:after="0"/>
        <w:rPr>
          <w:color w:val="auto"/>
        </w:rPr>
      </w:pPr>
      <w:r w:rsidRPr="00AE65C7">
        <w:rPr>
          <w:color w:val="auto"/>
          <w:lang w:eastAsia="en-GB"/>
        </w:rPr>
        <w:t>Once the case has been allocated, the SCSO has 72 hours to conduct the Initial Visit, where the SCSO will explain the service to the individual and hand write the agreed goals onto the first version of the Reablement Plan</w:t>
      </w:r>
      <w:r>
        <w:rPr>
          <w:color w:val="auto"/>
          <w:lang w:eastAsia="en-GB"/>
        </w:rPr>
        <w:t xml:space="preserve">. </w:t>
      </w:r>
      <w:r w:rsidRPr="00AE65C7">
        <w:rPr>
          <w:color w:val="auto"/>
          <w:lang w:eastAsia="en-GB"/>
        </w:rPr>
        <w:t>The SCSO will leave this hand wri</w:t>
      </w:r>
      <w:r w:rsidRPr="00AE65C7">
        <w:rPr>
          <w:color w:val="auto"/>
          <w:lang w:eastAsia="en-GB"/>
        </w:rPr>
        <w:t xml:space="preserve">tten plan </w:t>
      </w:r>
      <w:r w:rsidRPr="00AE65C7">
        <w:rPr>
          <w:color w:val="auto"/>
        </w:rPr>
        <w:t>in the individual’s home.</w:t>
      </w:r>
    </w:p>
    <w:p w:rsidR="009215FE" w:rsidRPr="00AE65C7" w:rsidP="005C17F1">
      <w:pPr>
        <w:spacing w:after="0"/>
        <w:rPr>
          <w:color w:val="auto"/>
        </w:rPr>
      </w:pPr>
      <w:r w:rsidRPr="00AE65C7">
        <w:rPr>
          <w:color w:val="auto"/>
        </w:rPr>
        <w:t xml:space="preserve">   </w:t>
      </w:r>
    </w:p>
    <w:p w:rsidR="009215FE" w:rsidP="005C17F1">
      <w:pPr>
        <w:spacing w:after="0"/>
        <w:rPr>
          <w:color w:val="auto"/>
        </w:rPr>
      </w:pPr>
      <w:r w:rsidRPr="00AE65C7">
        <w:rPr>
          <w:color w:val="auto"/>
        </w:rPr>
        <w:t xml:space="preserve">There may be occasions where </w:t>
      </w:r>
      <w:r>
        <w:rPr>
          <w:color w:val="auto"/>
        </w:rPr>
        <w:t xml:space="preserve">the 72 hours target is missed. </w:t>
      </w:r>
      <w:r w:rsidRPr="00AE65C7">
        <w:rPr>
          <w:color w:val="auto"/>
        </w:rPr>
        <w:t xml:space="preserve">These cases should be scheduled for an initial visit as soon as possible.  These cases will be reviewed by the OT Team Manager to identify the reason why </w:t>
      </w:r>
      <w:r w:rsidRPr="00AE65C7">
        <w:rPr>
          <w:color w:val="auto"/>
        </w:rPr>
        <w:t>the target has been missed and this will be fed back to the team, the referrers</w:t>
      </w:r>
      <w:r>
        <w:rPr>
          <w:color w:val="auto"/>
        </w:rPr>
        <w:t>,</w:t>
      </w:r>
      <w:r w:rsidRPr="00AE65C7">
        <w:rPr>
          <w:color w:val="auto"/>
        </w:rPr>
        <w:t xml:space="preserve"> Care Navigation and the R</w:t>
      </w:r>
      <w:r>
        <w:rPr>
          <w:color w:val="auto"/>
        </w:rPr>
        <w:t xml:space="preserve">eablement and </w:t>
      </w:r>
      <w:r w:rsidRPr="00AE65C7">
        <w:rPr>
          <w:color w:val="auto"/>
        </w:rPr>
        <w:t>O</w:t>
      </w:r>
      <w:r>
        <w:rPr>
          <w:color w:val="auto"/>
        </w:rPr>
        <w:t xml:space="preserve">ccupational </w:t>
      </w:r>
      <w:r w:rsidRPr="00AE65C7">
        <w:rPr>
          <w:color w:val="auto"/>
        </w:rPr>
        <w:t>T</w:t>
      </w:r>
      <w:r>
        <w:rPr>
          <w:color w:val="auto"/>
        </w:rPr>
        <w:t xml:space="preserve">herapy </w:t>
      </w:r>
      <w:r w:rsidRPr="00AE65C7">
        <w:rPr>
          <w:color w:val="auto"/>
        </w:rPr>
        <w:t>M</w:t>
      </w:r>
      <w:r>
        <w:rPr>
          <w:color w:val="auto"/>
        </w:rPr>
        <w:t>anager</w:t>
      </w:r>
      <w:r w:rsidRPr="00AE65C7">
        <w:rPr>
          <w:color w:val="auto"/>
        </w:rPr>
        <w:t xml:space="preserve"> at the Performance Review Meetings.</w:t>
      </w:r>
    </w:p>
    <w:p w:rsidR="005C17F1" w:rsidRPr="00AE65C7" w:rsidP="005C17F1">
      <w:pPr>
        <w:spacing w:after="0"/>
        <w:rPr>
          <w:color w:val="auto"/>
        </w:rPr>
      </w:pPr>
    </w:p>
    <w:p w:rsidR="009215FE" w:rsidP="00B97740">
      <w:pPr>
        <w:spacing w:after="0"/>
        <w:rPr>
          <w:color w:val="auto"/>
        </w:rPr>
      </w:pPr>
      <w:r w:rsidRPr="00AE65C7">
        <w:rPr>
          <w:color w:val="auto"/>
        </w:rPr>
        <w:t>While at the initial v</w:t>
      </w:r>
      <w:r>
        <w:rPr>
          <w:color w:val="auto"/>
        </w:rPr>
        <w:t>isit, the SCSO will book in a 2-</w:t>
      </w:r>
      <w:r w:rsidRPr="00AE65C7">
        <w:rPr>
          <w:color w:val="auto"/>
        </w:rPr>
        <w:t>week review with</w:t>
      </w:r>
      <w:r w:rsidRPr="00AE65C7">
        <w:rPr>
          <w:color w:val="auto"/>
        </w:rPr>
        <w:t xml:space="preserve"> the service user.  There may be some goals that </w:t>
      </w:r>
      <w:r>
        <w:rPr>
          <w:color w:val="auto"/>
        </w:rPr>
        <w:t>require</w:t>
      </w:r>
      <w:r w:rsidRPr="00AE65C7">
        <w:rPr>
          <w:color w:val="auto"/>
        </w:rPr>
        <w:t xml:space="preserve"> a review before this tim</w:t>
      </w:r>
      <w:r>
        <w:rPr>
          <w:color w:val="auto"/>
        </w:rPr>
        <w:t xml:space="preserve">e and these should take place. </w:t>
      </w:r>
      <w:r w:rsidRPr="00AE65C7">
        <w:rPr>
          <w:color w:val="auto"/>
        </w:rPr>
        <w:t xml:space="preserve">It may be that these are telephone reviews </w:t>
      </w:r>
      <w:r>
        <w:rPr>
          <w:color w:val="auto"/>
        </w:rPr>
        <w:t xml:space="preserve">and </w:t>
      </w:r>
      <w:r w:rsidRPr="00AE65C7">
        <w:rPr>
          <w:color w:val="auto"/>
        </w:rPr>
        <w:t xml:space="preserve">not face to face.  If there are goals that will </w:t>
      </w:r>
      <w:r>
        <w:rPr>
          <w:color w:val="auto"/>
        </w:rPr>
        <w:t>require</w:t>
      </w:r>
      <w:r w:rsidRPr="00AE65C7">
        <w:rPr>
          <w:color w:val="auto"/>
        </w:rPr>
        <w:t xml:space="preserve"> a review </w:t>
      </w:r>
      <w:r>
        <w:rPr>
          <w:color w:val="auto"/>
        </w:rPr>
        <w:t>after 2 weeks</w:t>
      </w:r>
      <w:r w:rsidRPr="00AE65C7">
        <w:rPr>
          <w:color w:val="auto"/>
        </w:rPr>
        <w:t>, the 2 week review</w:t>
      </w:r>
      <w:r w:rsidRPr="00AE65C7">
        <w:rPr>
          <w:color w:val="auto"/>
        </w:rPr>
        <w:t xml:space="preserve"> should </w:t>
      </w:r>
      <w:r>
        <w:rPr>
          <w:color w:val="auto"/>
        </w:rPr>
        <w:t xml:space="preserve">nevertheless </w:t>
      </w:r>
      <w:r w:rsidRPr="00AE65C7">
        <w:rPr>
          <w:color w:val="auto"/>
        </w:rPr>
        <w:t>still be b</w:t>
      </w:r>
      <w:r>
        <w:rPr>
          <w:color w:val="auto"/>
        </w:rPr>
        <w:t>ooked in as this face-to-</w:t>
      </w:r>
      <w:r w:rsidRPr="00AE65C7">
        <w:rPr>
          <w:color w:val="auto"/>
        </w:rPr>
        <w:t>face intervention may indicate a</w:t>
      </w:r>
      <w:r>
        <w:rPr>
          <w:color w:val="auto"/>
        </w:rPr>
        <w:t>n unexpected</w:t>
      </w:r>
      <w:r w:rsidRPr="00AE65C7">
        <w:rPr>
          <w:color w:val="auto"/>
        </w:rPr>
        <w:t xml:space="preserve"> change in the package</w:t>
      </w:r>
      <w:r>
        <w:rPr>
          <w:color w:val="auto"/>
        </w:rPr>
        <w:t xml:space="preserve">. The review </w:t>
      </w:r>
      <w:r w:rsidRPr="00AE65C7">
        <w:rPr>
          <w:color w:val="auto"/>
        </w:rPr>
        <w:t xml:space="preserve">will be entered into the Outlook calendar into the predefined timeslots. </w:t>
      </w:r>
    </w:p>
    <w:p w:rsidR="00B97740" w:rsidRPr="00AE65C7" w:rsidP="00B97740">
      <w:pPr>
        <w:spacing w:after="0"/>
        <w:rPr>
          <w:color w:val="auto"/>
        </w:rPr>
      </w:pPr>
    </w:p>
    <w:p w:rsidR="009215FE" w:rsidRPr="00B97740" w:rsidP="00B97740">
      <w:pPr>
        <w:pStyle w:val="Heading2"/>
        <w:spacing w:before="0" w:after="0"/>
        <w:rPr>
          <w:sz w:val="24"/>
          <w:szCs w:val="24"/>
        </w:rPr>
      </w:pPr>
      <w:bookmarkStart w:id="11" w:name="_Toc485164163"/>
      <w:r>
        <w:rPr>
          <w:sz w:val="24"/>
          <w:szCs w:val="24"/>
        </w:rPr>
        <w:t>3.9</w:t>
      </w:r>
      <w:r w:rsidRPr="00B97740">
        <w:rPr>
          <w:sz w:val="24"/>
          <w:szCs w:val="24"/>
        </w:rPr>
        <w:t xml:space="preserve"> </w:t>
      </w:r>
      <w:r w:rsidRPr="00B97740">
        <w:rPr>
          <w:sz w:val="24"/>
          <w:szCs w:val="24"/>
        </w:rPr>
        <w:t>Typing up the revised Reablement Plan</w:t>
      </w:r>
      <w:bookmarkEnd w:id="11"/>
    </w:p>
    <w:p w:rsidR="00B97740" w:rsidRPr="00B97740" w:rsidP="00B97740">
      <w:pPr>
        <w:spacing w:after="0"/>
        <w:rPr>
          <w:lang w:eastAsia="en-GB"/>
        </w:rPr>
      </w:pPr>
    </w:p>
    <w:p w:rsidR="009215FE" w:rsidRPr="00AE65C7" w:rsidP="009215FE">
      <w:pPr>
        <w:rPr>
          <w:color w:val="auto"/>
        </w:rPr>
      </w:pPr>
      <w:r w:rsidRPr="00AE65C7">
        <w:rPr>
          <w:color w:val="auto"/>
        </w:rPr>
        <w:t>The</w:t>
      </w:r>
      <w:r w:rsidRPr="00AE65C7">
        <w:rPr>
          <w:color w:val="auto"/>
        </w:rPr>
        <w:t xml:space="preserve"> SCSO types up the Reablement paperwork including an updated Reablement plan following input from the OT team if appropriate. Once this paperwork has been completed, the SCSO returns this paperwork to the provider, and the provider ensures that the updated</w:t>
      </w:r>
      <w:r w:rsidRPr="00AE65C7">
        <w:rPr>
          <w:color w:val="auto"/>
        </w:rPr>
        <w:t xml:space="preserve"> Reablement plan is placed in the individual’s home.  </w:t>
      </w:r>
    </w:p>
    <w:p w:rsidR="00B97740" w:rsidP="00B97740">
      <w:pPr>
        <w:spacing w:after="0"/>
        <w:rPr>
          <w:color w:val="auto"/>
        </w:rPr>
      </w:pPr>
      <w:r w:rsidRPr="00AE65C7">
        <w:rPr>
          <w:color w:val="auto"/>
        </w:rPr>
        <w:t>Each week the provider should provide feedback to the team mailbox on each individual’s progress against their Reablement goals.  The provider should return this</w:t>
      </w:r>
      <w:r>
        <w:t xml:space="preserve"> </w:t>
      </w:r>
      <w:r w:rsidRPr="00AE65C7">
        <w:rPr>
          <w:color w:val="auto"/>
        </w:rPr>
        <w:t>feedback at least 24 hours before the C</w:t>
      </w:r>
      <w:r w:rsidRPr="00AE65C7">
        <w:rPr>
          <w:color w:val="auto"/>
        </w:rPr>
        <w:t xml:space="preserve">ase Progression Meeting.  </w:t>
      </w:r>
    </w:p>
    <w:p w:rsidR="00B97740" w:rsidRPr="00AE65C7" w:rsidP="00B97740">
      <w:pPr>
        <w:spacing w:after="0"/>
        <w:rPr>
          <w:color w:val="auto"/>
        </w:rPr>
      </w:pPr>
    </w:p>
    <w:p w:rsidR="009215FE" w:rsidP="00B97740">
      <w:pPr>
        <w:pStyle w:val="Heading2"/>
        <w:spacing w:before="0" w:after="0"/>
        <w:rPr>
          <w:sz w:val="24"/>
          <w:szCs w:val="24"/>
        </w:rPr>
      </w:pPr>
      <w:bookmarkStart w:id="12" w:name="_Toc485164164"/>
      <w:r w:rsidRPr="00B97740">
        <w:rPr>
          <w:sz w:val="24"/>
          <w:szCs w:val="24"/>
        </w:rPr>
        <w:t>3.</w:t>
      </w:r>
      <w:r>
        <w:rPr>
          <w:sz w:val="24"/>
          <w:szCs w:val="24"/>
        </w:rPr>
        <w:t>10</w:t>
      </w:r>
      <w:r w:rsidRPr="00B97740">
        <w:rPr>
          <w:sz w:val="24"/>
          <w:szCs w:val="24"/>
        </w:rPr>
        <w:t xml:space="preserve"> </w:t>
      </w:r>
      <w:r w:rsidRPr="00B97740">
        <w:rPr>
          <w:sz w:val="24"/>
          <w:szCs w:val="24"/>
        </w:rPr>
        <w:t>Daily Catch Ups</w:t>
      </w:r>
      <w:bookmarkEnd w:id="12"/>
    </w:p>
    <w:p w:rsidR="00B97740" w:rsidRPr="00B97740" w:rsidP="00B97740">
      <w:pPr>
        <w:spacing w:after="0"/>
        <w:rPr>
          <w:lang w:eastAsia="en-GB"/>
        </w:rPr>
      </w:pPr>
    </w:p>
    <w:p w:rsidR="009215FE" w:rsidP="00B97740">
      <w:pPr>
        <w:spacing w:after="0"/>
        <w:rPr>
          <w:color w:val="auto"/>
        </w:rPr>
      </w:pPr>
      <w:r w:rsidRPr="00AE65C7">
        <w:rPr>
          <w:color w:val="auto"/>
        </w:rPr>
        <w:t>The daily catch-up call will take place between the Sen</w:t>
      </w:r>
      <w:r>
        <w:rPr>
          <w:color w:val="auto"/>
        </w:rPr>
        <w:t>ior OT and their SCSOs on a one-to-</w:t>
      </w:r>
      <w:r w:rsidRPr="00AE65C7">
        <w:rPr>
          <w:color w:val="auto"/>
        </w:rPr>
        <w:t xml:space="preserve">one basis over the phone.  </w:t>
      </w:r>
      <w:r>
        <w:rPr>
          <w:color w:val="auto"/>
        </w:rPr>
        <w:t>T</w:t>
      </w:r>
      <w:r w:rsidRPr="00AE65C7">
        <w:rPr>
          <w:color w:val="auto"/>
        </w:rPr>
        <w:t>he SCSO will briefly summarise their day including the Initial Visits (IVs) planned for t</w:t>
      </w:r>
      <w:r w:rsidRPr="00AE65C7">
        <w:rPr>
          <w:color w:val="auto"/>
        </w:rPr>
        <w:t>hat day, any issues and request any support that they feel they may need.  The Senior OT should check on the case load of the SCSO and their capacity</w:t>
      </w:r>
      <w:r>
        <w:rPr>
          <w:color w:val="auto"/>
        </w:rPr>
        <w:t>,</w:t>
      </w:r>
      <w:r w:rsidRPr="00AE65C7">
        <w:rPr>
          <w:color w:val="auto"/>
        </w:rPr>
        <w:t xml:space="preserve"> allowing more cases to be allocated</w:t>
      </w:r>
      <w:r w:rsidRPr="00AE65C7">
        <w:rPr>
          <w:color w:val="auto"/>
        </w:rPr>
        <w:t xml:space="preserve"> if appropriate.  The Senior OT will also offer guidance on any immediate actions needed.  There will also be an update on any service users that the SCSO deems likely to require ongoing</w:t>
      </w:r>
      <w:r>
        <w:rPr>
          <w:color w:val="auto"/>
        </w:rPr>
        <w:t xml:space="preserve"> support following Reablement. </w:t>
      </w:r>
      <w:r w:rsidRPr="00AE65C7">
        <w:rPr>
          <w:color w:val="auto"/>
        </w:rPr>
        <w:t>The Senior OT should make a note of the</w:t>
      </w:r>
      <w:r w:rsidRPr="00AE65C7">
        <w:rPr>
          <w:color w:val="auto"/>
        </w:rPr>
        <w:t xml:space="preserve">se for the </w:t>
      </w:r>
      <w:r w:rsidRPr="00AE65C7">
        <w:rPr>
          <w:color w:val="auto"/>
          <w:lang w:eastAsia="en-GB"/>
        </w:rPr>
        <w:t>Case Progression</w:t>
      </w:r>
      <w:r w:rsidRPr="00AE65C7">
        <w:rPr>
          <w:color w:val="auto"/>
        </w:rPr>
        <w:t xml:space="preserve"> meeting and the SCSO should bring an update for these to the </w:t>
      </w:r>
      <w:r w:rsidRPr="00AE65C7">
        <w:rPr>
          <w:color w:val="auto"/>
          <w:lang w:eastAsia="en-GB"/>
        </w:rPr>
        <w:t>Case Progression</w:t>
      </w:r>
      <w:r w:rsidRPr="00AE65C7">
        <w:rPr>
          <w:color w:val="auto"/>
        </w:rPr>
        <w:t xml:space="preserve"> Meeting.</w:t>
      </w:r>
    </w:p>
    <w:p w:rsidR="00B97740" w:rsidRPr="00AE65C7" w:rsidP="00B97740">
      <w:pPr>
        <w:spacing w:after="0"/>
        <w:rPr>
          <w:color w:val="auto"/>
        </w:rPr>
      </w:pPr>
    </w:p>
    <w:p w:rsidR="009215FE" w:rsidP="00B97740">
      <w:pPr>
        <w:pStyle w:val="Heading2"/>
        <w:spacing w:before="0" w:after="0"/>
        <w:rPr>
          <w:sz w:val="24"/>
          <w:szCs w:val="24"/>
        </w:rPr>
      </w:pPr>
      <w:bookmarkStart w:id="13" w:name="_Toc485164165"/>
      <w:r w:rsidRPr="00B97740">
        <w:rPr>
          <w:sz w:val="24"/>
          <w:szCs w:val="24"/>
        </w:rPr>
        <w:t>3.</w:t>
      </w:r>
      <w:r>
        <w:rPr>
          <w:sz w:val="24"/>
          <w:szCs w:val="24"/>
        </w:rPr>
        <w:t>1</w:t>
      </w:r>
      <w:r>
        <w:rPr>
          <w:sz w:val="24"/>
          <w:szCs w:val="24"/>
        </w:rPr>
        <w:t>1</w:t>
      </w:r>
      <w:r w:rsidRPr="00B97740">
        <w:rPr>
          <w:sz w:val="24"/>
          <w:szCs w:val="24"/>
        </w:rPr>
        <w:t xml:space="preserve"> </w:t>
      </w:r>
      <w:r w:rsidRPr="00B97740">
        <w:rPr>
          <w:sz w:val="24"/>
          <w:szCs w:val="24"/>
        </w:rPr>
        <w:t>Weekly Team Meetings</w:t>
      </w:r>
      <w:bookmarkEnd w:id="13"/>
    </w:p>
    <w:p w:rsidR="00B97740" w:rsidRPr="00B97740" w:rsidP="00B97740">
      <w:pPr>
        <w:spacing w:after="0"/>
        <w:rPr>
          <w:lang w:eastAsia="en-GB"/>
        </w:rPr>
      </w:pPr>
    </w:p>
    <w:p w:rsidR="009215FE" w:rsidP="00B97740">
      <w:pPr>
        <w:spacing w:after="0"/>
        <w:rPr>
          <w:color w:val="auto"/>
        </w:rPr>
      </w:pPr>
      <w:r w:rsidRPr="00AE65C7">
        <w:rPr>
          <w:color w:val="auto"/>
        </w:rPr>
        <w:t xml:space="preserve">On Wednesdays the team will have their </w:t>
      </w:r>
      <w:r w:rsidRPr="00AE65C7">
        <w:rPr>
          <w:color w:val="auto"/>
          <w:lang w:eastAsia="en-GB"/>
        </w:rPr>
        <w:t>Case Progression</w:t>
      </w:r>
      <w:r w:rsidRPr="00AE65C7">
        <w:rPr>
          <w:color w:val="auto"/>
        </w:rPr>
        <w:t xml:space="preserve"> Meetings and Continuous Improvement Me</w:t>
      </w:r>
      <w:r>
        <w:rPr>
          <w:color w:val="auto"/>
        </w:rPr>
        <w:t xml:space="preserve">etings. </w:t>
      </w:r>
      <w:r w:rsidRPr="00AE65C7">
        <w:rPr>
          <w:color w:val="auto"/>
        </w:rPr>
        <w:t>This will b</w:t>
      </w:r>
      <w:r w:rsidRPr="00AE65C7">
        <w:rPr>
          <w:color w:val="auto"/>
        </w:rPr>
        <w:t>e the one day that all team members will be</w:t>
      </w:r>
      <w:r>
        <w:rPr>
          <w:color w:val="auto"/>
        </w:rPr>
        <w:t xml:space="preserve"> required to be in the office. </w:t>
      </w:r>
      <w:r w:rsidRPr="00AE65C7">
        <w:rPr>
          <w:color w:val="auto"/>
        </w:rPr>
        <w:t xml:space="preserve">These </w:t>
      </w:r>
      <w:r>
        <w:rPr>
          <w:color w:val="auto"/>
        </w:rPr>
        <w:t xml:space="preserve">meetings give the team an </w:t>
      </w:r>
      <w:r w:rsidRPr="00AE65C7">
        <w:rPr>
          <w:color w:val="auto"/>
        </w:rPr>
        <w:t>opportunity to consider blockers to outcomes for their service users and form solutions to these blockers.  It also gives them protected time to consi</w:t>
      </w:r>
      <w:r w:rsidRPr="00AE65C7">
        <w:rPr>
          <w:color w:val="auto"/>
        </w:rPr>
        <w:t xml:space="preserve">der their own wellbeing as individuals and a team and work together to make changes and improvements where required.  </w:t>
      </w:r>
    </w:p>
    <w:p w:rsidR="00B97740" w:rsidRPr="00AE65C7" w:rsidP="00B97740">
      <w:pPr>
        <w:spacing w:after="0"/>
        <w:rPr>
          <w:color w:val="auto"/>
        </w:rPr>
      </w:pPr>
    </w:p>
    <w:p w:rsidR="009215FE" w:rsidP="007078EF">
      <w:pPr>
        <w:spacing w:after="0"/>
        <w:rPr>
          <w:color w:val="auto"/>
        </w:rPr>
      </w:pPr>
      <w:r>
        <w:rPr>
          <w:color w:val="auto"/>
        </w:rPr>
        <w:t>The meeting is also an</w:t>
      </w:r>
      <w:r w:rsidRPr="00AE65C7">
        <w:rPr>
          <w:color w:val="auto"/>
        </w:rPr>
        <w:t xml:space="preserve"> opportunity to discuss all service users currently on the service that are likely to require ongoing support foll</w:t>
      </w:r>
      <w:r w:rsidRPr="00AE65C7">
        <w:rPr>
          <w:color w:val="auto"/>
        </w:rPr>
        <w:t xml:space="preserve">owing Reablement, and to support </w:t>
      </w:r>
      <w:r>
        <w:rPr>
          <w:color w:val="auto"/>
        </w:rPr>
        <w:t>colleagues</w:t>
      </w:r>
      <w:r w:rsidRPr="00AE65C7">
        <w:rPr>
          <w:color w:val="auto"/>
        </w:rPr>
        <w:t xml:space="preserve"> </w:t>
      </w:r>
      <w:r>
        <w:rPr>
          <w:color w:val="auto"/>
        </w:rPr>
        <w:t xml:space="preserve">to problem </w:t>
      </w:r>
      <w:r w:rsidRPr="00AE65C7">
        <w:rPr>
          <w:color w:val="auto"/>
        </w:rPr>
        <w:t xml:space="preserve">solve specific issues and achieve the best outcomes for each service user. Following the weekly meeting, the SCSOs may update the Reablement </w:t>
      </w:r>
      <w:r w:rsidRPr="00AE65C7">
        <w:rPr>
          <w:color w:val="auto"/>
        </w:rPr>
        <w:t>support plans and the Provider (present at the meeting) will</w:t>
      </w:r>
      <w:r w:rsidRPr="00AE65C7">
        <w:rPr>
          <w:color w:val="auto"/>
        </w:rPr>
        <w:t xml:space="preserve"> instruct and guide their Reablement Assistants (RAs) following the decisions made at the meeting. The BSO will keep the action/decision tracker updated at each meeting.  The outstanding actions will be reviewed and updated by the Senior OT/OT Team Manager</w:t>
      </w:r>
      <w:r w:rsidRPr="00AE65C7">
        <w:rPr>
          <w:color w:val="auto"/>
        </w:rPr>
        <w:t xml:space="preserve"> prior to the next meeting.  </w:t>
      </w:r>
    </w:p>
    <w:p w:rsidR="007078EF" w:rsidRPr="00AE65C7" w:rsidP="007078EF">
      <w:pPr>
        <w:spacing w:after="0"/>
        <w:rPr>
          <w:color w:val="auto"/>
        </w:rPr>
      </w:pPr>
    </w:p>
    <w:p w:rsidR="009215FE" w:rsidP="007078EF">
      <w:pPr>
        <w:pStyle w:val="Heading2"/>
        <w:spacing w:before="0" w:after="0"/>
        <w:rPr>
          <w:sz w:val="24"/>
          <w:szCs w:val="24"/>
        </w:rPr>
      </w:pPr>
      <w:bookmarkStart w:id="14" w:name="_Toc485164166"/>
      <w:r w:rsidRPr="007078EF">
        <w:rPr>
          <w:sz w:val="24"/>
          <w:szCs w:val="24"/>
        </w:rPr>
        <w:t>3.</w:t>
      </w:r>
      <w:r w:rsidRPr="007078EF">
        <w:rPr>
          <w:sz w:val="24"/>
          <w:szCs w:val="24"/>
        </w:rPr>
        <w:t>1</w:t>
      </w:r>
      <w:r>
        <w:rPr>
          <w:sz w:val="24"/>
          <w:szCs w:val="24"/>
        </w:rPr>
        <w:t>2</w:t>
      </w:r>
      <w:r w:rsidRPr="007078EF">
        <w:rPr>
          <w:sz w:val="24"/>
          <w:szCs w:val="24"/>
        </w:rPr>
        <w:t xml:space="preserve"> </w:t>
      </w:r>
      <w:r w:rsidRPr="007078EF">
        <w:rPr>
          <w:sz w:val="24"/>
          <w:szCs w:val="24"/>
        </w:rPr>
        <w:t>Role of the Reablement Assistants (RA) and Reablement Officers (RO)</w:t>
      </w:r>
      <w:bookmarkEnd w:id="14"/>
    </w:p>
    <w:p w:rsidR="007078EF" w:rsidRPr="007078EF" w:rsidP="007078EF">
      <w:pPr>
        <w:spacing w:after="0"/>
        <w:rPr>
          <w:lang w:eastAsia="en-GB"/>
        </w:rPr>
      </w:pPr>
    </w:p>
    <w:p w:rsidR="009215FE" w:rsidRPr="00AE65C7" w:rsidP="0018238E">
      <w:pPr>
        <w:spacing w:after="0"/>
        <w:rPr>
          <w:color w:val="auto"/>
        </w:rPr>
      </w:pPr>
      <w:r w:rsidRPr="00AE65C7">
        <w:rPr>
          <w:color w:val="auto"/>
        </w:rPr>
        <w:t>If a service user</w:t>
      </w:r>
      <w:r>
        <w:rPr>
          <w:color w:val="auto"/>
        </w:rPr>
        <w:t>'</w:t>
      </w:r>
      <w:r w:rsidRPr="00AE65C7">
        <w:rPr>
          <w:color w:val="auto"/>
        </w:rPr>
        <w:t>s Reablement goals have changed</w:t>
      </w:r>
      <w:r>
        <w:rPr>
          <w:color w:val="auto"/>
        </w:rPr>
        <w:t xml:space="preserve"> </w:t>
      </w:r>
      <w:r w:rsidRPr="00AE65C7">
        <w:rPr>
          <w:color w:val="auto"/>
        </w:rPr>
        <w:t xml:space="preserve">following a Case Progression meeting, it is the responsibility of the RO to ensure that the RA is </w:t>
      </w:r>
      <w:r w:rsidRPr="00AE65C7">
        <w:rPr>
          <w:color w:val="auto"/>
        </w:rPr>
        <w:t>delivering the revised Reablement goals.  It is also the responsibility of the RO to get feedback from the RAs and on occasions this may include calling the RA for feedback.</w:t>
      </w:r>
    </w:p>
    <w:p w:rsidR="009215FE" w:rsidP="0018238E">
      <w:pPr>
        <w:spacing w:after="0"/>
        <w:rPr>
          <w:color w:val="00B050"/>
        </w:rPr>
      </w:pPr>
    </w:p>
    <w:p w:rsidR="009215FE" w:rsidP="007078EF">
      <w:pPr>
        <w:spacing w:after="0"/>
        <w:rPr>
          <w:color w:val="auto"/>
        </w:rPr>
      </w:pPr>
      <w:r w:rsidRPr="00AE65C7">
        <w:rPr>
          <w:color w:val="auto"/>
        </w:rPr>
        <w:t>Once the RAs identify that the service user is achieving their Reablement Goals (</w:t>
      </w:r>
      <w:r w:rsidRPr="00AE65C7">
        <w:rPr>
          <w:color w:val="auto"/>
        </w:rPr>
        <w:t>written in the support plans that they are following) they inform the Provider Team Manager that the individual is ready to finish with the service. They also inform the BSO via the Reablement team mailbox that the service user is independent.  The</w:t>
      </w:r>
      <w:r w:rsidRPr="00AE65C7">
        <w:rPr>
          <w:color w:val="FF0000"/>
        </w:rPr>
        <w:t xml:space="preserve"> </w:t>
      </w:r>
      <w:r w:rsidRPr="00AE65C7">
        <w:rPr>
          <w:color w:val="auto"/>
        </w:rPr>
        <w:t xml:space="preserve">BSO </w:t>
      </w:r>
      <w:r w:rsidRPr="00AE65C7">
        <w:rPr>
          <w:color w:val="auto"/>
        </w:rPr>
        <w:t>informs the SCSO that the service user is independent and some action is required. The SCSO must conduct the final review within 72 hours of notification (the provider could also inform the SCSO that the individual is due a Final Review during the Case Pro</w:t>
      </w:r>
      <w:r w:rsidRPr="00AE65C7">
        <w:rPr>
          <w:color w:val="auto"/>
        </w:rPr>
        <w:t xml:space="preserve">gression meeting).  If the individual has been expected to be independent following Reablement, and that is still the case, the provider is able to cease Reablement and inform the SCSO and Care Navigation that the service has ended.  </w:t>
      </w:r>
    </w:p>
    <w:p w:rsidR="007078EF" w:rsidRPr="00AE65C7" w:rsidP="007078EF">
      <w:pPr>
        <w:spacing w:after="0"/>
        <w:rPr>
          <w:color w:val="auto"/>
        </w:rPr>
      </w:pPr>
    </w:p>
    <w:p w:rsidR="009215FE" w:rsidP="007078EF">
      <w:pPr>
        <w:pStyle w:val="Heading2"/>
        <w:spacing w:before="0" w:after="0"/>
        <w:rPr>
          <w:sz w:val="24"/>
          <w:szCs w:val="24"/>
        </w:rPr>
      </w:pPr>
      <w:bookmarkStart w:id="15" w:name="_Toc485164167"/>
      <w:r w:rsidRPr="007078EF">
        <w:rPr>
          <w:sz w:val="24"/>
          <w:szCs w:val="24"/>
        </w:rPr>
        <w:t>3.</w:t>
      </w:r>
      <w:r w:rsidRPr="007078EF">
        <w:rPr>
          <w:sz w:val="24"/>
          <w:szCs w:val="24"/>
        </w:rPr>
        <w:t>1</w:t>
      </w:r>
      <w:r>
        <w:rPr>
          <w:sz w:val="24"/>
          <w:szCs w:val="24"/>
        </w:rPr>
        <w:t>3</w:t>
      </w:r>
      <w:r w:rsidRPr="007078EF">
        <w:rPr>
          <w:sz w:val="24"/>
          <w:szCs w:val="24"/>
        </w:rPr>
        <w:t xml:space="preserve"> </w:t>
      </w:r>
      <w:r w:rsidRPr="007078EF">
        <w:rPr>
          <w:sz w:val="24"/>
          <w:szCs w:val="24"/>
        </w:rPr>
        <w:t>The Final Revie</w:t>
      </w:r>
      <w:r w:rsidRPr="007078EF">
        <w:rPr>
          <w:sz w:val="24"/>
          <w:szCs w:val="24"/>
        </w:rPr>
        <w:t>w</w:t>
      </w:r>
      <w:bookmarkEnd w:id="15"/>
    </w:p>
    <w:p w:rsidR="007078EF" w:rsidRPr="007078EF" w:rsidP="007078EF">
      <w:pPr>
        <w:spacing w:after="0"/>
        <w:rPr>
          <w:lang w:eastAsia="en-GB"/>
        </w:rPr>
      </w:pPr>
    </w:p>
    <w:p w:rsidR="009215FE" w:rsidP="007078EF">
      <w:pPr>
        <w:spacing w:after="0"/>
        <w:rPr>
          <w:color w:val="auto"/>
        </w:rPr>
      </w:pPr>
      <w:r w:rsidRPr="00AE65C7">
        <w:rPr>
          <w:color w:val="auto"/>
        </w:rPr>
        <w:t xml:space="preserve">Before the Final Review, the individual will have been discussed at the </w:t>
      </w:r>
      <w:r>
        <w:rPr>
          <w:color w:val="auto"/>
        </w:rPr>
        <w:t>w</w:t>
      </w:r>
      <w:r w:rsidRPr="00AE65C7">
        <w:rPr>
          <w:color w:val="auto"/>
        </w:rPr>
        <w:t xml:space="preserve">eekly Case Progression meeting and the ideal outcome agreed upon with the rest of the team (if this has not happened, the SCSO must discuss the expected outcome with the Senior OT </w:t>
      </w:r>
      <w:r w:rsidRPr="00AE65C7">
        <w:rPr>
          <w:color w:val="auto"/>
        </w:rPr>
        <w:t xml:space="preserve">ahead of the final review). </w:t>
      </w:r>
    </w:p>
    <w:p w:rsidR="007078EF" w:rsidRPr="00AE65C7" w:rsidP="007078EF">
      <w:pPr>
        <w:spacing w:after="0"/>
        <w:rPr>
          <w:color w:val="auto"/>
        </w:rPr>
      </w:pPr>
    </w:p>
    <w:p w:rsidR="009215FE" w:rsidP="007078EF">
      <w:pPr>
        <w:spacing w:after="0"/>
        <w:rPr>
          <w:color w:val="auto"/>
        </w:rPr>
      </w:pPr>
      <w:r w:rsidRPr="00AE65C7">
        <w:rPr>
          <w:color w:val="auto"/>
        </w:rPr>
        <w:t>The final review (conducted within 72 hours of notification) is completed, and any ongoing support is sent to the Senior OT for authorisation. The Senior OT, who has oversight of all cases expected to require ongoing care from</w:t>
      </w:r>
      <w:r w:rsidRPr="00AE65C7">
        <w:rPr>
          <w:color w:val="auto"/>
        </w:rPr>
        <w:t xml:space="preserve"> the Daily Catch ups and </w:t>
      </w:r>
      <w:r w:rsidRPr="00AE65C7">
        <w:rPr>
          <w:color w:val="auto"/>
          <w:lang w:eastAsia="en-GB"/>
        </w:rPr>
        <w:t xml:space="preserve">Case Progression </w:t>
      </w:r>
      <w:r w:rsidRPr="00AE65C7">
        <w:rPr>
          <w:color w:val="auto"/>
        </w:rPr>
        <w:t>Meetings</w:t>
      </w:r>
      <w:r>
        <w:rPr>
          <w:color w:val="auto"/>
        </w:rPr>
        <w:t>,</w:t>
      </w:r>
      <w:r w:rsidRPr="00AE65C7">
        <w:rPr>
          <w:color w:val="auto"/>
        </w:rPr>
        <w:t xml:space="preserve"> authorises all packages of care that are as expected. For any packages of care that are unexpected, the Senior OT contacts the SCSO to understand why this was the case.  The Senior OT and SCSO must review</w:t>
      </w:r>
      <w:r w:rsidRPr="00AE65C7">
        <w:rPr>
          <w:color w:val="auto"/>
        </w:rPr>
        <w:t xml:space="preserve"> if the outcome was ideal and</w:t>
      </w:r>
      <w:r>
        <w:rPr>
          <w:color w:val="auto"/>
        </w:rPr>
        <w:t>,</w:t>
      </w:r>
      <w:r w:rsidRPr="00AE65C7">
        <w:rPr>
          <w:color w:val="auto"/>
        </w:rPr>
        <w:t xml:space="preserve"> if not, record the reason on the final review tab on the Reablement Plan, and if Reablement could have been better </w:t>
      </w:r>
      <w:r>
        <w:rPr>
          <w:color w:val="auto"/>
        </w:rPr>
        <w:t>deployed</w:t>
      </w:r>
      <w:r w:rsidRPr="00AE65C7">
        <w:rPr>
          <w:color w:val="auto"/>
        </w:rPr>
        <w:t>.  This is important as LAS collects the issues and these can be addressed in the Continuous Improveme</w:t>
      </w:r>
      <w:r w:rsidRPr="00AE65C7">
        <w:rPr>
          <w:color w:val="auto"/>
        </w:rPr>
        <w:t xml:space="preserve">nt </w:t>
      </w:r>
      <w:r>
        <w:rPr>
          <w:color w:val="auto"/>
        </w:rPr>
        <w:t>M</w:t>
      </w:r>
      <w:r w:rsidRPr="00AE65C7">
        <w:rPr>
          <w:color w:val="auto"/>
        </w:rPr>
        <w:t xml:space="preserve">eeting so that the service can be improved for future service users.  It may be necessary to review the package of care with the SCSO, Provider and Senior OT in a specific case review meeting to ascertain the best way forward. </w:t>
      </w:r>
    </w:p>
    <w:p w:rsidR="007078EF" w:rsidRPr="00AE65C7" w:rsidP="007078EF">
      <w:pPr>
        <w:spacing w:after="0"/>
        <w:rPr>
          <w:color w:val="auto"/>
        </w:rPr>
      </w:pPr>
    </w:p>
    <w:p w:rsidR="00C61AC8" w:rsidRPr="00FB56AB" w:rsidP="00FB56AB">
      <w:pPr>
        <w:spacing w:after="0"/>
        <w:rPr>
          <w:color w:val="auto"/>
        </w:rPr>
      </w:pPr>
      <w:r w:rsidRPr="00AE65C7">
        <w:rPr>
          <w:color w:val="auto"/>
        </w:rPr>
        <w:t xml:space="preserve">Once the Senior OT has </w:t>
      </w:r>
      <w:r w:rsidRPr="00AE65C7">
        <w:rPr>
          <w:color w:val="auto"/>
        </w:rPr>
        <w:t xml:space="preserve">authorised the package of care, it is forwarded to Care Navigation to source the ongoing support. Once support is found, the Provider, individual, SCSO and community team are informed of the Reablement end </w:t>
      </w:r>
      <w:r>
        <w:rPr>
          <w:color w:val="auto"/>
        </w:rPr>
        <w:t xml:space="preserve">date </w:t>
      </w:r>
      <w:r w:rsidRPr="00AE65C7">
        <w:rPr>
          <w:color w:val="auto"/>
        </w:rPr>
        <w:t xml:space="preserve">and </w:t>
      </w:r>
      <w:r>
        <w:rPr>
          <w:color w:val="auto"/>
        </w:rPr>
        <w:t xml:space="preserve">new care </w:t>
      </w:r>
      <w:r w:rsidRPr="00AE65C7">
        <w:rPr>
          <w:color w:val="auto"/>
        </w:rPr>
        <w:t>package start date and the syste</w:t>
      </w:r>
      <w:r w:rsidRPr="00AE65C7">
        <w:rPr>
          <w:color w:val="auto"/>
        </w:rPr>
        <w:t xml:space="preserve">ms </w:t>
      </w:r>
      <w:r>
        <w:rPr>
          <w:color w:val="auto"/>
        </w:rPr>
        <w:t xml:space="preserve">are updated. </w:t>
      </w:r>
      <w:r w:rsidRPr="00AE65C7">
        <w:rPr>
          <w:color w:val="auto"/>
        </w:rPr>
        <w:t>The BSO will be informed by the SCSO that a case closure has happened</w:t>
      </w:r>
      <w:r>
        <w:rPr>
          <w:color w:val="auto"/>
        </w:rPr>
        <w:t xml:space="preserve">. </w:t>
      </w:r>
      <w:r w:rsidRPr="00AE65C7">
        <w:rPr>
          <w:color w:val="auto"/>
        </w:rPr>
        <w:t xml:space="preserve">The BSO will then update the allocation tracker. </w:t>
      </w:r>
    </w:p>
    <w:p w:rsidR="00C61AC8" w:rsidP="00A5220F">
      <w:pPr>
        <w:pStyle w:val="Heading1"/>
        <w:numPr>
          <w:ilvl w:val="0"/>
          <w:numId w:val="6"/>
        </w:numPr>
        <w:spacing w:before="0" w:after="0"/>
        <w:rPr>
          <w:sz w:val="28"/>
        </w:rPr>
      </w:pPr>
      <w:r w:rsidRPr="00902268">
        <w:rPr>
          <w:sz w:val="28"/>
        </w:rPr>
        <w:t xml:space="preserve"> CASE STUDIES </w:t>
      </w:r>
    </w:p>
    <w:p w:rsidR="00902268" w:rsidRPr="00902268" w:rsidP="00902268">
      <w:pPr>
        <w:spacing w:after="0"/>
        <w:rPr>
          <w:lang w:eastAsia="en-GB"/>
        </w:rPr>
      </w:pPr>
    </w:p>
    <w:p w:rsidR="00663BAA" w:rsidP="00C61AC8">
      <w:pPr>
        <w:spacing w:after="0"/>
        <w:rPr>
          <w:rFonts w:ascii="ArialMT" w:eastAsia="Cambria" w:hAnsi="ArialMT" w:cs="ArialMT"/>
          <w:color w:val="auto"/>
          <w:lang w:eastAsia="en-GB"/>
        </w:rPr>
      </w:pPr>
      <w:r w:rsidRPr="00FB56AB">
        <w:rPr>
          <w:rFonts w:ascii="ArialMT" w:eastAsia="Cambria" w:hAnsi="ArialMT" w:cs="ArialMT"/>
          <w:b/>
          <w:color w:val="auto"/>
          <w:lang w:eastAsia="en-GB"/>
        </w:rPr>
        <w:t>Case Study 1:</w:t>
      </w:r>
      <w:r>
        <w:rPr>
          <w:rFonts w:ascii="ArialMT" w:eastAsia="Cambria" w:hAnsi="ArialMT" w:cs="ArialMT"/>
          <w:color w:val="auto"/>
          <w:lang w:eastAsia="en-GB"/>
        </w:rPr>
        <w:t xml:space="preserve">  </w:t>
      </w:r>
      <w:r w:rsidRPr="00B20658">
        <w:rPr>
          <w:rFonts w:ascii="ArialMT" w:eastAsia="Cambria" w:hAnsi="ArialMT" w:cs="ArialMT"/>
          <w:color w:val="auto"/>
          <w:lang w:eastAsia="en-GB"/>
        </w:rPr>
        <w:t>A</w:t>
      </w:r>
      <w:r>
        <w:rPr>
          <w:rFonts w:ascii="ArialMT" w:eastAsia="Cambria" w:hAnsi="ArialMT" w:cs="ArialMT"/>
          <w:color w:val="auto"/>
          <w:lang w:eastAsia="en-GB"/>
        </w:rPr>
        <w:t xml:space="preserve"> 95 </w:t>
      </w:r>
      <w:r w:rsidRPr="00B20658">
        <w:rPr>
          <w:rFonts w:ascii="ArialMT" w:eastAsia="Cambria" w:hAnsi="ArialMT" w:cs="ArialMT"/>
          <w:color w:val="auto"/>
          <w:lang w:eastAsia="en-GB"/>
        </w:rPr>
        <w:t>year old lady was referred following the onset of an illness</w:t>
      </w:r>
      <w:r>
        <w:rPr>
          <w:rFonts w:ascii="ArialMT" w:eastAsia="Cambria" w:hAnsi="ArialMT" w:cs="ArialMT"/>
          <w:color w:val="auto"/>
          <w:lang w:eastAsia="en-GB"/>
        </w:rPr>
        <w:t xml:space="preserve"> </w:t>
      </w:r>
      <w:r w:rsidRPr="00B20658">
        <w:rPr>
          <w:rFonts w:ascii="ArialMT" w:eastAsia="Cambria" w:hAnsi="ArialMT" w:cs="ArialMT"/>
          <w:color w:val="auto"/>
          <w:lang w:eastAsia="en-GB"/>
        </w:rPr>
        <w:t>affecting her balance.</w:t>
      </w:r>
      <w:r w:rsidRPr="00B20658">
        <w:rPr>
          <w:rFonts w:ascii="ArialMT" w:eastAsia="Cambria" w:hAnsi="ArialMT" w:cs="ArialMT"/>
          <w:color w:val="auto"/>
          <w:lang w:eastAsia="en-GB"/>
        </w:rPr>
        <w:t xml:space="preserve"> After a short period of Crisis Support she</w:t>
      </w:r>
      <w:r>
        <w:rPr>
          <w:rFonts w:ascii="ArialMT" w:eastAsia="Cambria" w:hAnsi="ArialMT" w:cs="ArialMT"/>
          <w:color w:val="auto"/>
          <w:lang w:eastAsia="en-GB"/>
        </w:rPr>
        <w:t xml:space="preserve"> </w:t>
      </w:r>
      <w:r w:rsidRPr="00B20658">
        <w:rPr>
          <w:rFonts w:ascii="ArialMT" w:eastAsia="Cambria" w:hAnsi="ArialMT" w:cs="ArialMT"/>
          <w:color w:val="auto"/>
          <w:lang w:eastAsia="en-GB"/>
        </w:rPr>
        <w:t>was referred to Reablement, with the aim of getting her back</w:t>
      </w:r>
      <w:r>
        <w:rPr>
          <w:rFonts w:ascii="ArialMT" w:eastAsia="Cambria" w:hAnsi="ArialMT" w:cs="ArialMT"/>
          <w:color w:val="auto"/>
          <w:lang w:eastAsia="en-GB"/>
        </w:rPr>
        <w:t xml:space="preserve"> </w:t>
      </w:r>
      <w:r w:rsidRPr="00B20658">
        <w:rPr>
          <w:rFonts w:ascii="ArialMT" w:eastAsia="Cambria" w:hAnsi="ArialMT" w:cs="ArialMT"/>
          <w:color w:val="auto"/>
          <w:lang w:eastAsia="en-GB"/>
        </w:rPr>
        <w:t>to being fully independent. In particular, she had lost a lot of</w:t>
      </w:r>
      <w:r>
        <w:rPr>
          <w:rFonts w:ascii="ArialMT" w:eastAsia="Cambria" w:hAnsi="ArialMT" w:cs="ArialMT"/>
          <w:color w:val="auto"/>
          <w:lang w:eastAsia="en-GB"/>
        </w:rPr>
        <w:t xml:space="preserve"> </w:t>
      </w:r>
      <w:r w:rsidRPr="00B20658">
        <w:rPr>
          <w:rFonts w:ascii="ArialMT" w:eastAsia="Cambria" w:hAnsi="ArialMT" w:cs="ArialMT"/>
          <w:color w:val="auto"/>
          <w:lang w:eastAsia="en-GB"/>
        </w:rPr>
        <w:t>confidence in following her daily routine. She was struggling to</w:t>
      </w:r>
      <w:r>
        <w:rPr>
          <w:rFonts w:ascii="ArialMT" w:eastAsia="Cambria" w:hAnsi="ArialMT" w:cs="ArialMT"/>
          <w:color w:val="auto"/>
          <w:lang w:eastAsia="en-GB"/>
        </w:rPr>
        <w:t xml:space="preserve"> </w:t>
      </w:r>
      <w:r w:rsidRPr="00B20658">
        <w:rPr>
          <w:rFonts w:ascii="ArialMT" w:eastAsia="Cambria" w:hAnsi="ArialMT" w:cs="ArialMT"/>
          <w:color w:val="auto"/>
          <w:lang w:eastAsia="en-GB"/>
        </w:rPr>
        <w:t>meet her needs in the</w:t>
      </w:r>
      <w:r w:rsidRPr="00B20658">
        <w:rPr>
          <w:rFonts w:ascii="ArialMT" w:eastAsia="Cambria" w:hAnsi="ArialMT" w:cs="ArialMT"/>
          <w:color w:val="auto"/>
          <w:lang w:eastAsia="en-GB"/>
        </w:rPr>
        <w:t xml:space="preserve"> kitchen, dressing herself, and showering.</w:t>
      </w:r>
      <w:r>
        <w:rPr>
          <w:rFonts w:ascii="ArialMT" w:eastAsia="Cambria" w:hAnsi="ArialMT" w:cs="ArialMT"/>
          <w:color w:val="auto"/>
          <w:lang w:eastAsia="en-GB"/>
        </w:rPr>
        <w:t xml:space="preserve"> </w:t>
      </w:r>
      <w:r w:rsidRPr="00B20658">
        <w:rPr>
          <w:rFonts w:ascii="ArialMT" w:eastAsia="Cambria" w:hAnsi="ArialMT" w:cs="ArialMT"/>
          <w:color w:val="auto"/>
          <w:lang w:eastAsia="en-GB"/>
        </w:rPr>
        <w:t>Starting with a strengths-based approach and functional</w:t>
      </w:r>
      <w:r>
        <w:rPr>
          <w:rFonts w:ascii="ArialMT" w:eastAsia="Cambria" w:hAnsi="ArialMT" w:cs="ArialMT"/>
          <w:color w:val="auto"/>
          <w:lang w:eastAsia="en-GB"/>
        </w:rPr>
        <w:t xml:space="preserve"> </w:t>
      </w:r>
      <w:r w:rsidRPr="00B20658">
        <w:rPr>
          <w:rFonts w:ascii="ArialMT" w:eastAsia="Cambria" w:hAnsi="ArialMT" w:cs="ArialMT"/>
          <w:color w:val="auto"/>
          <w:lang w:eastAsia="en-GB"/>
        </w:rPr>
        <w:t>assessment of her needs, she worked with the Reablement</w:t>
      </w:r>
      <w:r>
        <w:rPr>
          <w:rFonts w:ascii="ArialMT" w:eastAsia="Cambria" w:hAnsi="ArialMT" w:cs="ArialMT"/>
          <w:color w:val="auto"/>
          <w:lang w:eastAsia="en-GB"/>
        </w:rPr>
        <w:t xml:space="preserve"> </w:t>
      </w:r>
      <w:r w:rsidRPr="00B20658">
        <w:rPr>
          <w:rFonts w:ascii="ArialMT" w:eastAsia="Cambria" w:hAnsi="ArialMT" w:cs="ArialMT"/>
          <w:color w:val="auto"/>
          <w:lang w:eastAsia="en-GB"/>
        </w:rPr>
        <w:t>Assistants to gradually regain her confidence and independence</w:t>
      </w:r>
      <w:r>
        <w:rPr>
          <w:rFonts w:ascii="ArialMT" w:eastAsia="Cambria" w:hAnsi="ArialMT" w:cs="ArialMT"/>
          <w:color w:val="auto"/>
          <w:lang w:eastAsia="en-GB"/>
        </w:rPr>
        <w:t xml:space="preserve"> </w:t>
      </w:r>
      <w:r w:rsidRPr="00B20658">
        <w:rPr>
          <w:rFonts w:ascii="ArialMT" w:eastAsia="Cambria" w:hAnsi="ArialMT" w:cs="ArialMT"/>
          <w:color w:val="auto"/>
          <w:lang w:eastAsia="en-GB"/>
        </w:rPr>
        <w:t xml:space="preserve">over four weeks. </w:t>
      </w:r>
    </w:p>
    <w:p w:rsidR="00FB56AB" w:rsidP="00C61AC8">
      <w:pPr>
        <w:spacing w:after="0"/>
        <w:rPr>
          <w:rFonts w:ascii="ArialMT" w:eastAsia="Cambria" w:hAnsi="ArialMT" w:cs="ArialMT"/>
          <w:color w:val="auto"/>
          <w:lang w:eastAsia="en-GB"/>
        </w:rPr>
      </w:pPr>
    </w:p>
    <w:p w:rsidR="00B20658" w:rsidRPr="00B20658" w:rsidP="00C61AC8">
      <w:pPr>
        <w:spacing w:after="0"/>
        <w:rPr>
          <w:rFonts w:ascii="ArialMT" w:eastAsia="Cambria" w:hAnsi="ArialMT" w:cs="ArialMT"/>
          <w:color w:val="auto"/>
          <w:lang w:eastAsia="en-GB"/>
        </w:rPr>
      </w:pPr>
      <w:r w:rsidRPr="00B20658">
        <w:rPr>
          <w:rFonts w:ascii="ArialMT" w:eastAsia="Cambria" w:hAnsi="ArialMT" w:cs="ArialMT"/>
          <w:color w:val="auto"/>
          <w:lang w:eastAsia="en-GB"/>
        </w:rPr>
        <w:t>Using regular feedb</w:t>
      </w:r>
      <w:r w:rsidRPr="00B20658">
        <w:rPr>
          <w:rFonts w:ascii="ArialMT" w:eastAsia="Cambria" w:hAnsi="ArialMT" w:cs="ArialMT"/>
          <w:color w:val="auto"/>
          <w:lang w:eastAsia="en-GB"/>
        </w:rPr>
        <w:t>ack from the provider, her</w:t>
      </w:r>
      <w:r>
        <w:rPr>
          <w:rFonts w:ascii="ArialMT" w:eastAsia="Cambria" w:hAnsi="ArialMT" w:cs="ArialMT"/>
          <w:color w:val="auto"/>
          <w:lang w:eastAsia="en-GB"/>
        </w:rPr>
        <w:t xml:space="preserve"> </w:t>
      </w:r>
      <w:r w:rsidRPr="00B20658">
        <w:rPr>
          <w:rFonts w:ascii="ArialMT" w:eastAsia="Cambria" w:hAnsi="ArialMT" w:cs="ArialMT"/>
          <w:color w:val="auto"/>
          <w:lang w:eastAsia="en-GB"/>
        </w:rPr>
        <w:t>social care worker ensured that her goals were met, in all areas</w:t>
      </w:r>
      <w:r>
        <w:rPr>
          <w:rFonts w:ascii="ArialMT" w:eastAsia="Cambria" w:hAnsi="ArialMT" w:cs="ArialMT"/>
          <w:color w:val="auto"/>
          <w:lang w:eastAsia="en-GB"/>
        </w:rPr>
        <w:t xml:space="preserve"> </w:t>
      </w:r>
      <w:r w:rsidRPr="00B20658">
        <w:rPr>
          <w:rFonts w:ascii="ArialMT" w:eastAsia="Cambria" w:hAnsi="ArialMT" w:cs="ArialMT"/>
          <w:color w:val="auto"/>
          <w:lang w:eastAsia="en-GB"/>
        </w:rPr>
        <w:t>except showering. At the end of Reablement she had a follow-on</w:t>
      </w:r>
      <w:r>
        <w:rPr>
          <w:rFonts w:ascii="ArialMT" w:eastAsia="Cambria" w:hAnsi="ArialMT" w:cs="ArialMT"/>
          <w:color w:val="auto"/>
          <w:lang w:eastAsia="en-GB"/>
        </w:rPr>
        <w:t xml:space="preserve"> </w:t>
      </w:r>
      <w:r w:rsidRPr="00B20658">
        <w:rPr>
          <w:rFonts w:ascii="ArialMT" w:eastAsia="Cambria" w:hAnsi="ArialMT" w:cs="ArialMT"/>
          <w:color w:val="auto"/>
          <w:lang w:eastAsia="en-GB"/>
        </w:rPr>
        <w:t>package of care of one hour a week to help meet her ongoing</w:t>
      </w:r>
      <w:r>
        <w:rPr>
          <w:rFonts w:ascii="ArialMT" w:eastAsia="Cambria" w:hAnsi="ArialMT" w:cs="ArialMT"/>
          <w:color w:val="auto"/>
          <w:lang w:eastAsia="en-GB"/>
        </w:rPr>
        <w:t xml:space="preserve"> </w:t>
      </w:r>
      <w:r w:rsidRPr="00B20658">
        <w:rPr>
          <w:rFonts w:ascii="ArialMT" w:eastAsia="Cambria" w:hAnsi="ArialMT" w:cs="ArialMT"/>
          <w:color w:val="auto"/>
          <w:lang w:eastAsia="en-GB"/>
        </w:rPr>
        <w:t>needs.</w:t>
      </w:r>
    </w:p>
    <w:p w:rsidR="00B20658" w:rsidP="00B20658">
      <w:pPr>
        <w:spacing w:after="0"/>
        <w:jc w:val="left"/>
        <w:rPr>
          <w:rFonts w:ascii="ArialMT" w:eastAsia="Cambria" w:hAnsi="ArialMT" w:cs="ArialMT"/>
          <w:color w:val="auto"/>
          <w:lang w:eastAsia="en-GB"/>
        </w:rPr>
      </w:pPr>
    </w:p>
    <w:p w:rsidR="00B20658" w:rsidP="00C61AC8">
      <w:pPr>
        <w:spacing w:after="0"/>
        <w:rPr>
          <w:rFonts w:ascii="ArialMT" w:eastAsia="Cambria" w:hAnsi="ArialMT" w:cs="ArialMT"/>
          <w:color w:val="auto"/>
          <w:lang w:eastAsia="en-GB"/>
        </w:rPr>
      </w:pPr>
      <w:r w:rsidRPr="00FB56AB">
        <w:rPr>
          <w:rFonts w:ascii="ArialMT" w:eastAsia="Cambria" w:hAnsi="ArialMT" w:cs="ArialMT"/>
          <w:b/>
          <w:color w:val="auto"/>
          <w:lang w:eastAsia="en-GB"/>
        </w:rPr>
        <w:t>Case Study 2:</w:t>
      </w:r>
      <w:r>
        <w:rPr>
          <w:rFonts w:ascii="ArialMT" w:eastAsia="Cambria" w:hAnsi="ArialMT" w:cs="ArialMT"/>
          <w:color w:val="auto"/>
          <w:lang w:eastAsia="en-GB"/>
        </w:rPr>
        <w:t xml:space="preserve"> </w:t>
      </w:r>
      <w:r w:rsidRPr="00B20658">
        <w:rPr>
          <w:rFonts w:ascii="ArialMT" w:eastAsia="Cambria" w:hAnsi="ArialMT" w:cs="ArialMT"/>
          <w:color w:val="auto"/>
          <w:lang w:eastAsia="en-GB"/>
        </w:rPr>
        <w:t xml:space="preserve">A 74 year old lady </w:t>
      </w:r>
      <w:r w:rsidRPr="00B20658">
        <w:rPr>
          <w:rFonts w:ascii="ArialMT" w:eastAsia="Cambria" w:hAnsi="ArialMT" w:cs="ArialMT"/>
          <w:color w:val="auto"/>
          <w:lang w:eastAsia="en-GB"/>
        </w:rPr>
        <w:t>was referred following admission to hospital</w:t>
      </w:r>
      <w:r>
        <w:rPr>
          <w:rFonts w:ascii="ArialMT" w:eastAsia="Cambria" w:hAnsi="ArialMT" w:cs="ArialMT"/>
          <w:color w:val="auto"/>
          <w:lang w:eastAsia="en-GB"/>
        </w:rPr>
        <w:t xml:space="preserve"> for </w:t>
      </w:r>
      <w:r w:rsidRPr="00B20658">
        <w:rPr>
          <w:rFonts w:ascii="ArialMT" w:eastAsia="Cambria" w:hAnsi="ArialMT" w:cs="ArialMT"/>
          <w:color w:val="auto"/>
          <w:lang w:eastAsia="en-GB"/>
        </w:rPr>
        <w:t>an operation on her colon. She had been fully</w:t>
      </w:r>
      <w:r>
        <w:rPr>
          <w:rFonts w:ascii="ArialMT" w:eastAsia="Cambria" w:hAnsi="ArialMT" w:cs="ArialMT"/>
          <w:color w:val="auto"/>
          <w:lang w:eastAsia="en-GB"/>
        </w:rPr>
        <w:t xml:space="preserve"> </w:t>
      </w:r>
      <w:r w:rsidRPr="00B20658">
        <w:rPr>
          <w:rFonts w:ascii="ArialMT" w:eastAsia="Cambria" w:hAnsi="ArialMT" w:cs="ArialMT"/>
          <w:color w:val="auto"/>
          <w:lang w:eastAsia="en-GB"/>
        </w:rPr>
        <w:t>independent previously, but had lost some of her strength and</w:t>
      </w:r>
      <w:r>
        <w:rPr>
          <w:rFonts w:ascii="ArialMT" w:eastAsia="Cambria" w:hAnsi="ArialMT" w:cs="ArialMT"/>
          <w:color w:val="auto"/>
          <w:lang w:eastAsia="en-GB"/>
        </w:rPr>
        <w:t xml:space="preserve"> </w:t>
      </w:r>
      <w:r w:rsidRPr="00B20658">
        <w:rPr>
          <w:rFonts w:ascii="ArialMT" w:eastAsia="Cambria" w:hAnsi="ArialMT" w:cs="ArialMT"/>
          <w:color w:val="auto"/>
          <w:lang w:eastAsia="en-GB"/>
        </w:rPr>
        <w:t>mobility over her time in hospital. When she was referred, she</w:t>
      </w:r>
      <w:r>
        <w:rPr>
          <w:rFonts w:ascii="ArialMT" w:eastAsia="Cambria" w:hAnsi="ArialMT" w:cs="ArialMT"/>
          <w:color w:val="auto"/>
          <w:lang w:eastAsia="en-GB"/>
        </w:rPr>
        <w:t xml:space="preserve"> </w:t>
      </w:r>
      <w:r w:rsidRPr="00B20658">
        <w:rPr>
          <w:rFonts w:ascii="ArialMT" w:eastAsia="Cambria" w:hAnsi="ArialMT" w:cs="ArialMT"/>
          <w:color w:val="auto"/>
          <w:lang w:eastAsia="en-GB"/>
        </w:rPr>
        <w:t>wasn’t able to meet her needs for pe</w:t>
      </w:r>
      <w:r w:rsidRPr="00B20658">
        <w:rPr>
          <w:rFonts w:ascii="ArialMT" w:eastAsia="Cambria" w:hAnsi="ArialMT" w:cs="ArialMT"/>
          <w:color w:val="auto"/>
          <w:lang w:eastAsia="en-GB"/>
        </w:rPr>
        <w:t>rsonal care, getting dressed,</w:t>
      </w:r>
      <w:r>
        <w:rPr>
          <w:rFonts w:ascii="ArialMT" w:eastAsia="Cambria" w:hAnsi="ArialMT" w:cs="ArialMT"/>
          <w:color w:val="auto"/>
          <w:lang w:eastAsia="en-GB"/>
        </w:rPr>
        <w:t xml:space="preserve"> </w:t>
      </w:r>
      <w:r w:rsidRPr="00B20658">
        <w:rPr>
          <w:rFonts w:ascii="ArialMT" w:eastAsia="Cambria" w:hAnsi="ArialMT" w:cs="ArialMT"/>
          <w:color w:val="auto"/>
          <w:lang w:eastAsia="en-GB"/>
        </w:rPr>
        <w:t>meal prep</w:t>
      </w:r>
      <w:r>
        <w:rPr>
          <w:rFonts w:ascii="ArialMT" w:eastAsia="Cambria" w:hAnsi="ArialMT" w:cs="ArialMT"/>
          <w:color w:val="auto"/>
          <w:lang w:eastAsia="en-GB"/>
        </w:rPr>
        <w:t>aration</w:t>
      </w:r>
      <w:r w:rsidRPr="00B20658">
        <w:rPr>
          <w:rFonts w:ascii="ArialMT" w:eastAsia="Cambria" w:hAnsi="ArialMT" w:cs="ArialMT"/>
          <w:color w:val="auto"/>
          <w:lang w:eastAsia="en-GB"/>
        </w:rPr>
        <w:t xml:space="preserve"> and getting to the shops. But she was very keen</w:t>
      </w:r>
      <w:r>
        <w:rPr>
          <w:rFonts w:ascii="ArialMT" w:eastAsia="Cambria" w:hAnsi="ArialMT" w:cs="ArialMT"/>
          <w:color w:val="auto"/>
          <w:lang w:eastAsia="en-GB"/>
        </w:rPr>
        <w:t xml:space="preserve"> </w:t>
      </w:r>
      <w:r w:rsidRPr="00B20658">
        <w:rPr>
          <w:rFonts w:ascii="ArialMT" w:eastAsia="Cambria" w:hAnsi="ArialMT" w:cs="ArialMT"/>
          <w:color w:val="auto"/>
          <w:lang w:eastAsia="en-GB"/>
        </w:rPr>
        <w:t>to regain her independence. A detailed Reablement plan was</w:t>
      </w:r>
      <w:r>
        <w:rPr>
          <w:rFonts w:ascii="ArialMT" w:eastAsia="Cambria" w:hAnsi="ArialMT" w:cs="ArialMT"/>
          <w:color w:val="auto"/>
          <w:lang w:eastAsia="en-GB"/>
        </w:rPr>
        <w:t xml:space="preserve"> </w:t>
      </w:r>
      <w:r w:rsidRPr="00B20658">
        <w:rPr>
          <w:rFonts w:ascii="ArialMT" w:eastAsia="Cambria" w:hAnsi="ArialMT" w:cs="ArialMT"/>
          <w:color w:val="auto"/>
          <w:lang w:eastAsia="en-GB"/>
        </w:rPr>
        <w:t>quickly put in place, and soon she began regaining confidence</w:t>
      </w:r>
      <w:r>
        <w:rPr>
          <w:rFonts w:ascii="ArialMT" w:eastAsia="Cambria" w:hAnsi="ArialMT" w:cs="ArialMT"/>
          <w:color w:val="auto"/>
          <w:lang w:eastAsia="en-GB"/>
        </w:rPr>
        <w:t xml:space="preserve"> </w:t>
      </w:r>
      <w:r w:rsidRPr="00B20658">
        <w:rPr>
          <w:rFonts w:ascii="ArialMT" w:eastAsia="Cambria" w:hAnsi="ArialMT" w:cs="ArialMT"/>
          <w:color w:val="auto"/>
          <w:lang w:eastAsia="en-GB"/>
        </w:rPr>
        <w:t>in dressing herself and preparing meals.</w:t>
      </w:r>
      <w:r w:rsidRPr="00B20658">
        <w:rPr>
          <w:rFonts w:ascii="ArialMT" w:eastAsia="Cambria" w:hAnsi="ArialMT" w:cs="ArialMT"/>
          <w:color w:val="auto"/>
          <w:lang w:eastAsia="en-GB"/>
        </w:rPr>
        <w:t xml:space="preserve"> </w:t>
      </w:r>
      <w:r>
        <w:rPr>
          <w:rFonts w:ascii="ArialMT" w:eastAsia="Cambria" w:hAnsi="ArialMT" w:cs="ArialMT"/>
          <w:color w:val="auto"/>
          <w:lang w:eastAsia="en-GB"/>
        </w:rPr>
        <w:t>I</w:t>
      </w:r>
      <w:r w:rsidRPr="00B20658">
        <w:rPr>
          <w:rFonts w:ascii="ArialMT" w:eastAsia="Cambria" w:hAnsi="ArialMT" w:cs="ArialMT"/>
          <w:color w:val="auto"/>
          <w:lang w:eastAsia="en-GB"/>
        </w:rPr>
        <w:t xml:space="preserve">mproving the way goals </w:t>
      </w:r>
      <w:r>
        <w:rPr>
          <w:rFonts w:ascii="ArialMT" w:eastAsia="Cambria" w:hAnsi="ArialMT" w:cs="ArialMT"/>
          <w:color w:val="auto"/>
          <w:lang w:eastAsia="en-GB"/>
        </w:rPr>
        <w:t xml:space="preserve">are identified </w:t>
      </w:r>
      <w:r w:rsidRPr="00B20658">
        <w:rPr>
          <w:rFonts w:ascii="ArialMT" w:eastAsia="Cambria" w:hAnsi="ArialMT" w:cs="ArialMT"/>
          <w:color w:val="auto"/>
          <w:lang w:eastAsia="en-GB"/>
        </w:rPr>
        <w:t>and support</w:t>
      </w:r>
      <w:r>
        <w:rPr>
          <w:rFonts w:ascii="ArialMT" w:eastAsia="Cambria" w:hAnsi="ArialMT" w:cs="ArialMT"/>
          <w:color w:val="auto"/>
          <w:lang w:eastAsia="en-GB"/>
        </w:rPr>
        <w:t xml:space="preserve"> </w:t>
      </w:r>
      <w:r w:rsidRPr="00B20658">
        <w:rPr>
          <w:rFonts w:ascii="ArialMT" w:eastAsia="Cambria" w:hAnsi="ArialMT" w:cs="ArialMT"/>
          <w:color w:val="auto"/>
          <w:lang w:eastAsia="en-GB"/>
        </w:rPr>
        <w:t>plans</w:t>
      </w:r>
      <w:r>
        <w:rPr>
          <w:rFonts w:ascii="ArialMT" w:eastAsia="Cambria" w:hAnsi="ArialMT" w:cs="ArialMT"/>
          <w:color w:val="auto"/>
          <w:lang w:eastAsia="en-GB"/>
        </w:rPr>
        <w:t xml:space="preserve"> are written </w:t>
      </w:r>
      <w:r w:rsidRPr="00B20658">
        <w:rPr>
          <w:rFonts w:ascii="ArialMT" w:eastAsia="Cambria" w:hAnsi="ArialMT" w:cs="ArialMT"/>
          <w:color w:val="auto"/>
          <w:lang w:eastAsia="en-GB"/>
        </w:rPr>
        <w:t>allow</w:t>
      </w:r>
      <w:r>
        <w:rPr>
          <w:rFonts w:ascii="ArialMT" w:eastAsia="Cambria" w:hAnsi="ArialMT" w:cs="ArialMT"/>
          <w:color w:val="auto"/>
          <w:lang w:eastAsia="en-GB"/>
        </w:rPr>
        <w:t>s</w:t>
      </w:r>
      <w:r w:rsidRPr="00B20658">
        <w:rPr>
          <w:rFonts w:ascii="ArialMT" w:eastAsia="Cambria" w:hAnsi="ArialMT" w:cs="ArialMT"/>
          <w:color w:val="auto"/>
          <w:lang w:eastAsia="en-GB"/>
        </w:rPr>
        <w:t xml:space="preserve"> </w:t>
      </w:r>
      <w:r>
        <w:rPr>
          <w:rFonts w:ascii="ArialMT" w:eastAsia="Cambria" w:hAnsi="ArialMT" w:cs="ArialMT"/>
          <w:color w:val="auto"/>
          <w:lang w:eastAsia="en-GB"/>
        </w:rPr>
        <w:t>the county council</w:t>
      </w:r>
      <w:r w:rsidRPr="00B20658">
        <w:rPr>
          <w:rFonts w:ascii="ArialMT" w:eastAsia="Cambria" w:hAnsi="ArialMT" w:cs="ArialMT"/>
          <w:color w:val="auto"/>
          <w:lang w:eastAsia="en-GB"/>
        </w:rPr>
        <w:t xml:space="preserve"> to work more responsively and</w:t>
      </w:r>
      <w:r>
        <w:rPr>
          <w:rFonts w:ascii="ArialMT" w:eastAsia="Cambria" w:hAnsi="ArialMT" w:cs="ArialMT"/>
          <w:color w:val="auto"/>
          <w:lang w:eastAsia="en-GB"/>
        </w:rPr>
        <w:t xml:space="preserve"> </w:t>
      </w:r>
      <w:r w:rsidRPr="00B20658">
        <w:rPr>
          <w:rFonts w:ascii="ArialMT" w:eastAsia="Cambria" w:hAnsi="ArialMT" w:cs="ArialMT"/>
          <w:color w:val="auto"/>
          <w:lang w:eastAsia="en-GB"/>
        </w:rPr>
        <w:t>explore innovative ways of helping service users reach their ideal</w:t>
      </w:r>
      <w:r>
        <w:rPr>
          <w:rFonts w:ascii="ArialMT" w:eastAsia="Cambria" w:hAnsi="ArialMT" w:cs="ArialMT"/>
          <w:color w:val="auto"/>
          <w:lang w:eastAsia="en-GB"/>
        </w:rPr>
        <w:t xml:space="preserve"> </w:t>
      </w:r>
      <w:r w:rsidRPr="00B20658">
        <w:rPr>
          <w:rFonts w:ascii="ArialMT" w:eastAsia="Cambria" w:hAnsi="ArialMT" w:cs="ArialMT"/>
          <w:color w:val="auto"/>
          <w:lang w:eastAsia="en-GB"/>
        </w:rPr>
        <w:t>outcomes. For example, the Reablement Assistants helped this</w:t>
      </w:r>
      <w:r>
        <w:rPr>
          <w:rFonts w:ascii="ArialMT" w:eastAsia="Cambria" w:hAnsi="ArialMT" w:cs="ArialMT"/>
          <w:color w:val="auto"/>
          <w:lang w:eastAsia="en-GB"/>
        </w:rPr>
        <w:t xml:space="preserve"> </w:t>
      </w:r>
      <w:r w:rsidRPr="00B20658">
        <w:rPr>
          <w:rFonts w:ascii="ArialMT" w:eastAsia="Cambria" w:hAnsi="ArialMT" w:cs="ArialMT"/>
          <w:color w:val="auto"/>
          <w:lang w:eastAsia="en-GB"/>
        </w:rPr>
        <w:t>lady to wash in a way that so her wound did</w:t>
      </w:r>
      <w:r>
        <w:rPr>
          <w:rFonts w:ascii="ArialMT" w:eastAsia="Cambria" w:hAnsi="ArialMT" w:cs="ArialMT"/>
          <w:color w:val="auto"/>
          <w:lang w:eastAsia="en-GB"/>
        </w:rPr>
        <w:t xml:space="preserve"> no</w:t>
      </w:r>
      <w:r w:rsidRPr="00B20658">
        <w:rPr>
          <w:rFonts w:ascii="ArialMT" w:eastAsia="Cambria" w:hAnsi="ArialMT" w:cs="ArialMT"/>
          <w:color w:val="auto"/>
          <w:lang w:eastAsia="en-GB"/>
        </w:rPr>
        <w:t xml:space="preserve">t </w:t>
      </w:r>
      <w:r>
        <w:rPr>
          <w:rFonts w:ascii="ArialMT" w:eastAsia="Cambria" w:hAnsi="ArialMT" w:cs="ArialMT"/>
          <w:color w:val="auto"/>
          <w:lang w:eastAsia="en-GB"/>
        </w:rPr>
        <w:t>become</w:t>
      </w:r>
      <w:r w:rsidRPr="00B20658">
        <w:rPr>
          <w:rFonts w:ascii="ArialMT" w:eastAsia="Cambria" w:hAnsi="ArialMT" w:cs="ArialMT"/>
          <w:color w:val="auto"/>
          <w:lang w:eastAsia="en-GB"/>
        </w:rPr>
        <w:t xml:space="preserve"> infected, as well</w:t>
      </w:r>
      <w:r>
        <w:rPr>
          <w:rFonts w:ascii="ArialMT" w:eastAsia="Cambria" w:hAnsi="ArialMT" w:cs="ArialMT"/>
          <w:color w:val="auto"/>
          <w:lang w:eastAsia="en-GB"/>
        </w:rPr>
        <w:t xml:space="preserve"> </w:t>
      </w:r>
      <w:r w:rsidRPr="00B20658">
        <w:rPr>
          <w:rFonts w:ascii="ArialMT" w:eastAsia="Cambria" w:hAnsi="ArialMT" w:cs="ArialMT"/>
          <w:color w:val="auto"/>
          <w:lang w:eastAsia="en-GB"/>
        </w:rPr>
        <w:t>as supporting her going for short walks outdoors. After four weeks</w:t>
      </w:r>
      <w:r>
        <w:rPr>
          <w:rFonts w:ascii="ArialMT" w:eastAsia="Cambria" w:hAnsi="ArialMT" w:cs="ArialMT"/>
          <w:color w:val="auto"/>
          <w:lang w:eastAsia="en-GB"/>
        </w:rPr>
        <w:t xml:space="preserve"> </w:t>
      </w:r>
      <w:r w:rsidRPr="00B20658">
        <w:rPr>
          <w:rFonts w:ascii="ArialMT" w:eastAsia="Cambria" w:hAnsi="ArialMT" w:cs="ArialMT"/>
          <w:color w:val="auto"/>
          <w:lang w:eastAsia="en-GB"/>
        </w:rPr>
        <w:t>on the service, she finished Reablement fully independent and</w:t>
      </w:r>
      <w:r>
        <w:rPr>
          <w:rFonts w:ascii="ArialMT" w:eastAsia="Cambria" w:hAnsi="ArialMT" w:cs="ArialMT"/>
          <w:color w:val="auto"/>
          <w:lang w:eastAsia="en-GB"/>
        </w:rPr>
        <w:t xml:space="preserve"> </w:t>
      </w:r>
      <w:r w:rsidRPr="00B20658">
        <w:rPr>
          <w:rFonts w:ascii="ArialMT" w:eastAsia="Cambria" w:hAnsi="ArialMT" w:cs="ArialMT"/>
          <w:color w:val="auto"/>
          <w:lang w:eastAsia="en-GB"/>
        </w:rPr>
        <w:t>able to manage her own needs.</w:t>
      </w:r>
    </w:p>
    <w:p w:rsidR="00B20658" w:rsidRPr="00B20658" w:rsidP="00B20658">
      <w:pPr>
        <w:spacing w:after="0"/>
        <w:jc w:val="left"/>
        <w:rPr>
          <w:rFonts w:ascii="ArialMT" w:eastAsia="Cambria" w:hAnsi="ArialMT" w:cs="ArialMT"/>
          <w:color w:val="auto"/>
          <w:lang w:eastAsia="en-GB"/>
        </w:rPr>
      </w:pPr>
    </w:p>
    <w:p w:rsidR="00857B9B" w:rsidRPr="00663BAA" w:rsidP="00C61AC8">
      <w:pPr>
        <w:spacing w:after="0"/>
        <w:rPr>
          <w:rFonts w:ascii="ArialMT" w:eastAsia="Cambria" w:hAnsi="ArialMT" w:cs="ArialMT"/>
          <w:color w:val="auto"/>
          <w:lang w:eastAsia="en-GB"/>
        </w:rPr>
      </w:pPr>
      <w:r w:rsidRPr="00FB56AB">
        <w:rPr>
          <w:rFonts w:ascii="ArialMT" w:eastAsia="Cambria" w:hAnsi="ArialMT" w:cs="ArialMT"/>
          <w:b/>
          <w:color w:val="auto"/>
          <w:lang w:eastAsia="en-GB"/>
        </w:rPr>
        <w:t>Case Study 3:</w:t>
      </w:r>
      <w:r>
        <w:rPr>
          <w:rFonts w:ascii="ArialMT" w:eastAsia="Cambria" w:hAnsi="ArialMT" w:cs="ArialMT"/>
          <w:color w:val="auto"/>
          <w:lang w:eastAsia="en-GB"/>
        </w:rPr>
        <w:t xml:space="preserve"> </w:t>
      </w:r>
      <w:r w:rsidRPr="00B20658">
        <w:rPr>
          <w:rFonts w:ascii="ArialMT" w:eastAsia="Cambria" w:hAnsi="ArialMT" w:cs="ArialMT"/>
          <w:color w:val="auto"/>
          <w:lang w:eastAsia="en-GB"/>
        </w:rPr>
        <w:t>Following</w:t>
      </w:r>
      <w:r w:rsidRPr="00B20658">
        <w:rPr>
          <w:rFonts w:ascii="ArialMT" w:eastAsia="Cambria" w:hAnsi="ArialMT" w:cs="ArialMT"/>
          <w:color w:val="auto"/>
          <w:lang w:eastAsia="en-GB"/>
        </w:rPr>
        <w:t xml:space="preserve"> a bout of pneumonia, a 76 year old man started with</w:t>
      </w:r>
      <w:r>
        <w:rPr>
          <w:rFonts w:ascii="ArialMT" w:eastAsia="Cambria" w:hAnsi="ArialMT" w:cs="ArialMT"/>
          <w:color w:val="auto"/>
          <w:lang w:eastAsia="en-GB"/>
        </w:rPr>
        <w:t xml:space="preserve"> </w:t>
      </w:r>
      <w:r w:rsidRPr="00B20658">
        <w:rPr>
          <w:rFonts w:ascii="ArialMT" w:eastAsia="Cambria" w:hAnsi="ArialMT" w:cs="ArialMT"/>
          <w:color w:val="auto"/>
          <w:lang w:eastAsia="en-GB"/>
        </w:rPr>
        <w:t>two Reablement Assistants for transfers, personal care and</w:t>
      </w:r>
      <w:r>
        <w:rPr>
          <w:rFonts w:ascii="ArialMT" w:eastAsia="Cambria" w:hAnsi="ArialMT" w:cs="ArialMT"/>
          <w:color w:val="auto"/>
          <w:lang w:eastAsia="en-GB"/>
        </w:rPr>
        <w:t xml:space="preserve"> </w:t>
      </w:r>
      <w:r w:rsidRPr="00B20658">
        <w:rPr>
          <w:rFonts w:ascii="ArialMT" w:eastAsia="Cambria" w:hAnsi="ArialMT" w:cs="ArialMT"/>
          <w:color w:val="auto"/>
          <w:lang w:eastAsia="en-GB"/>
        </w:rPr>
        <w:t>bed time visits. In particular he was struggling to transfer to the</w:t>
      </w:r>
      <w:r>
        <w:rPr>
          <w:rFonts w:ascii="ArialMT" w:eastAsia="Cambria" w:hAnsi="ArialMT" w:cs="ArialMT"/>
          <w:color w:val="auto"/>
          <w:lang w:eastAsia="en-GB"/>
        </w:rPr>
        <w:t xml:space="preserve"> </w:t>
      </w:r>
      <w:r w:rsidRPr="00B20658">
        <w:rPr>
          <w:rFonts w:ascii="ArialMT" w:eastAsia="Cambria" w:hAnsi="ArialMT" w:cs="ArialMT"/>
          <w:color w:val="auto"/>
          <w:lang w:eastAsia="en-GB"/>
        </w:rPr>
        <w:t>toilet due to his bulky wheelchair and poor mobility in his arms.</w:t>
      </w:r>
      <w:r>
        <w:rPr>
          <w:rFonts w:ascii="ArialMT" w:eastAsia="Cambria" w:hAnsi="ArialMT" w:cs="ArialMT"/>
          <w:color w:val="auto"/>
          <w:lang w:eastAsia="en-GB"/>
        </w:rPr>
        <w:t xml:space="preserve"> </w:t>
      </w:r>
      <w:r w:rsidRPr="00B20658">
        <w:rPr>
          <w:rFonts w:ascii="ArialMT" w:eastAsia="Cambria" w:hAnsi="ArialMT" w:cs="ArialMT"/>
          <w:color w:val="auto"/>
          <w:lang w:eastAsia="en-GB"/>
        </w:rPr>
        <w:t>While he w</w:t>
      </w:r>
      <w:r w:rsidRPr="00B20658">
        <w:rPr>
          <w:rFonts w:ascii="ArialMT" w:eastAsia="Cambria" w:hAnsi="ArialMT" w:cs="ArialMT"/>
          <w:color w:val="auto"/>
          <w:lang w:eastAsia="en-GB"/>
        </w:rPr>
        <w:t>as on the service the Reablement staff used the new</w:t>
      </w:r>
      <w:r>
        <w:rPr>
          <w:rFonts w:ascii="ArialMT" w:eastAsia="Cambria" w:hAnsi="ArialMT" w:cs="ArialMT"/>
          <w:color w:val="auto"/>
          <w:lang w:eastAsia="en-GB"/>
        </w:rPr>
        <w:t xml:space="preserve"> </w:t>
      </w:r>
      <w:r w:rsidRPr="00B20658">
        <w:rPr>
          <w:rFonts w:ascii="ArialMT" w:eastAsia="Cambria" w:hAnsi="ArialMT" w:cs="ArialMT"/>
          <w:color w:val="auto"/>
          <w:lang w:eastAsia="en-GB"/>
        </w:rPr>
        <w:t>strengths-based approach to help him to learn to use a board for</w:t>
      </w:r>
      <w:r>
        <w:rPr>
          <w:rFonts w:ascii="ArialMT" w:eastAsia="Cambria" w:hAnsi="ArialMT" w:cs="ArialMT"/>
          <w:color w:val="auto"/>
          <w:lang w:eastAsia="en-GB"/>
        </w:rPr>
        <w:t xml:space="preserve"> </w:t>
      </w:r>
      <w:r w:rsidRPr="00B20658">
        <w:rPr>
          <w:rFonts w:ascii="ArialMT" w:eastAsia="Cambria" w:hAnsi="ArialMT" w:cs="ArialMT"/>
          <w:color w:val="auto"/>
          <w:lang w:eastAsia="en-GB"/>
        </w:rPr>
        <w:t>transfers. Over this time, his progress was monitored closely by</w:t>
      </w:r>
      <w:r>
        <w:rPr>
          <w:rFonts w:ascii="ArialMT" w:eastAsia="Cambria" w:hAnsi="ArialMT" w:cs="ArialMT"/>
          <w:color w:val="auto"/>
          <w:lang w:eastAsia="en-GB"/>
        </w:rPr>
        <w:t xml:space="preserve"> </w:t>
      </w:r>
      <w:r w:rsidRPr="00B20658">
        <w:rPr>
          <w:rFonts w:ascii="ArialMT" w:eastAsia="Cambria" w:hAnsi="ArialMT" w:cs="ArialMT"/>
          <w:color w:val="auto"/>
          <w:lang w:eastAsia="en-GB"/>
        </w:rPr>
        <w:t>his social care worker through regular feedback from the provider.</w:t>
      </w:r>
      <w:r>
        <w:rPr>
          <w:rFonts w:ascii="ArialMT" w:eastAsia="Cambria" w:hAnsi="ArialMT" w:cs="ArialMT"/>
          <w:color w:val="auto"/>
          <w:lang w:eastAsia="en-GB"/>
        </w:rPr>
        <w:t xml:space="preserve"> </w:t>
      </w:r>
      <w:r w:rsidRPr="00B20658">
        <w:rPr>
          <w:rFonts w:ascii="ArialMT" w:eastAsia="Cambria" w:hAnsi="ArialMT" w:cs="ArialMT"/>
          <w:color w:val="auto"/>
          <w:lang w:eastAsia="en-GB"/>
        </w:rPr>
        <w:t>After a</w:t>
      </w:r>
      <w:r w:rsidRPr="00B20658">
        <w:rPr>
          <w:rFonts w:ascii="ArialMT" w:eastAsia="Cambria" w:hAnsi="ArialMT" w:cs="ArialMT"/>
          <w:color w:val="auto"/>
          <w:lang w:eastAsia="en-GB"/>
        </w:rPr>
        <w:t xml:space="preserve"> few weeks he became fully independent transferring from</w:t>
      </w:r>
      <w:r>
        <w:rPr>
          <w:rFonts w:ascii="ArialMT" w:eastAsia="Cambria" w:hAnsi="ArialMT" w:cs="ArialMT"/>
          <w:color w:val="auto"/>
          <w:lang w:eastAsia="en-GB"/>
        </w:rPr>
        <w:t xml:space="preserve"> </w:t>
      </w:r>
      <w:r w:rsidRPr="00B20658">
        <w:rPr>
          <w:rFonts w:ascii="ArialMT" w:eastAsia="Cambria" w:hAnsi="ArialMT" w:cs="ArialMT"/>
          <w:color w:val="auto"/>
          <w:lang w:eastAsia="en-GB"/>
        </w:rPr>
        <w:t>his wheelchair to the toilet. His final package was revised to two</w:t>
      </w:r>
      <w:r>
        <w:rPr>
          <w:rFonts w:ascii="ArialMT" w:eastAsia="Cambria" w:hAnsi="ArialMT" w:cs="ArialMT"/>
          <w:color w:val="auto"/>
          <w:lang w:eastAsia="en-GB"/>
        </w:rPr>
        <w:t xml:space="preserve"> </w:t>
      </w:r>
      <w:r w:rsidRPr="00B20658">
        <w:rPr>
          <w:rFonts w:ascii="ArialMT" w:eastAsia="Cambria" w:hAnsi="ArialMT" w:cs="ArialMT"/>
          <w:color w:val="auto"/>
          <w:lang w:eastAsia="en-GB"/>
        </w:rPr>
        <w:t>visits a day from one care worker, for personal care and bed time</w:t>
      </w:r>
      <w:r>
        <w:rPr>
          <w:rFonts w:ascii="ArialMT" w:eastAsia="Cambria" w:hAnsi="ArialMT" w:cs="ArialMT"/>
          <w:color w:val="auto"/>
          <w:lang w:eastAsia="en-GB"/>
        </w:rPr>
        <w:t xml:space="preserve"> </w:t>
      </w:r>
      <w:r w:rsidRPr="00B20658">
        <w:rPr>
          <w:rFonts w:ascii="ArialMT" w:eastAsia="Cambria" w:hAnsi="ArialMT" w:cs="ArialMT"/>
          <w:color w:val="auto"/>
          <w:lang w:eastAsia="en-GB"/>
        </w:rPr>
        <w:t>support. Before, a complex case like this might not have been</w:t>
      </w:r>
      <w:r>
        <w:rPr>
          <w:rFonts w:ascii="ArialMT" w:eastAsia="Cambria" w:hAnsi="ArialMT" w:cs="ArialMT"/>
          <w:color w:val="auto"/>
          <w:lang w:eastAsia="en-GB"/>
        </w:rPr>
        <w:t xml:space="preserve"> </w:t>
      </w:r>
      <w:r w:rsidRPr="00B20658">
        <w:rPr>
          <w:rFonts w:ascii="ArialMT" w:eastAsia="Cambria" w:hAnsi="ArialMT" w:cs="ArialMT"/>
          <w:color w:val="auto"/>
          <w:lang w:eastAsia="en-GB"/>
        </w:rPr>
        <w:t>refe</w:t>
      </w:r>
      <w:r w:rsidRPr="00B20658">
        <w:rPr>
          <w:rFonts w:ascii="ArialMT" w:eastAsia="Cambria" w:hAnsi="ArialMT" w:cs="ArialMT"/>
          <w:color w:val="auto"/>
          <w:lang w:eastAsia="en-GB"/>
        </w:rPr>
        <w:t xml:space="preserve">rred to Reablement. With a Reablement-first approach, </w:t>
      </w:r>
      <w:r>
        <w:rPr>
          <w:rFonts w:ascii="ArialMT" w:eastAsia="Cambria" w:hAnsi="ArialMT" w:cs="ArialMT"/>
          <w:color w:val="auto"/>
          <w:lang w:eastAsia="en-GB"/>
        </w:rPr>
        <w:t xml:space="preserve">the county council </w:t>
      </w:r>
      <w:r w:rsidRPr="00B20658">
        <w:rPr>
          <w:rFonts w:ascii="ArialMT" w:eastAsia="Cambria" w:hAnsi="ArialMT" w:cs="ArialMT"/>
          <w:color w:val="auto"/>
          <w:lang w:eastAsia="en-GB"/>
        </w:rPr>
        <w:t>can help service users quickly reach their ideal outcomes where</w:t>
      </w:r>
      <w:r>
        <w:rPr>
          <w:rFonts w:ascii="ArialMT" w:eastAsia="Cambria" w:hAnsi="ArialMT" w:cs="ArialMT"/>
          <w:color w:val="auto"/>
          <w:lang w:eastAsia="en-GB"/>
        </w:rPr>
        <w:t xml:space="preserve"> </w:t>
      </w:r>
      <w:r w:rsidRPr="00B20658">
        <w:rPr>
          <w:rFonts w:ascii="ArialMT" w:eastAsia="Cambria" w:hAnsi="ArialMT" w:cs="ArialMT"/>
          <w:color w:val="auto"/>
          <w:lang w:eastAsia="en-GB"/>
        </w:rPr>
        <w:t>people have</w:t>
      </w:r>
      <w:r>
        <w:rPr>
          <w:rFonts w:ascii="ArialMT" w:eastAsia="Cambria" w:hAnsi="ArialMT" w:cs="ArialMT"/>
          <w:color w:val="auto"/>
          <w:lang w:eastAsia="en-GB"/>
        </w:rPr>
        <w:t xml:space="preserve"> more complex needs. </w:t>
      </w:r>
    </w:p>
    <w:p w:rsidR="00857B9B" w:rsidP="001873E0">
      <w:pPr>
        <w:pStyle w:val="Heading2"/>
      </w:pPr>
    </w:p>
    <w:p w:rsidR="00673C4C" w:rsidP="00673C4C">
      <w:pPr>
        <w:rPr>
          <w:lang w:eastAsia="en-GB"/>
        </w:rPr>
      </w:pPr>
    </w:p>
    <w:p w:rsidR="00673C4C" w:rsidP="00673C4C">
      <w:pPr>
        <w:rPr>
          <w:lang w:eastAsia="en-GB"/>
        </w:rPr>
      </w:pPr>
    </w:p>
    <w:p w:rsidR="00673C4C" w:rsidP="00673C4C">
      <w:pPr>
        <w:rPr>
          <w:lang w:eastAsia="en-GB"/>
        </w:rPr>
      </w:pPr>
    </w:p>
    <w:p w:rsidR="00673C4C" w:rsidP="00673C4C">
      <w:pPr>
        <w:rPr>
          <w:lang w:eastAsia="en-GB"/>
        </w:rPr>
      </w:pPr>
    </w:p>
    <w:p w:rsidR="00673C4C" w:rsidRPr="00673C4C" w:rsidP="00673C4C">
      <w:pPr>
        <w:rPr>
          <w:lang w:eastAsia="en-GB"/>
        </w:rPr>
      </w:pPr>
    </w:p>
    <w:p w:rsidR="00F1654E" w:rsidRPr="00F1654E" w:rsidP="00F1654E">
      <w:pPr>
        <w:rPr>
          <w:b/>
          <w:sz w:val="28"/>
          <w:szCs w:val="28"/>
          <w:lang w:eastAsia="en-GB"/>
        </w:rPr>
      </w:pPr>
      <w:r w:rsidRPr="00F1654E">
        <w:rPr>
          <w:b/>
          <w:sz w:val="28"/>
          <w:szCs w:val="28"/>
          <w:lang w:eastAsia="en-GB"/>
        </w:rPr>
        <w:t>5. DOCUMENT HISTORY</w:t>
      </w:r>
    </w:p>
    <w:p w:rsidR="00F1654E" w:rsidP="00F1654E">
      <w:pPr>
        <w:rPr>
          <w:b/>
          <w:lang w:eastAsia="en-GB"/>
        </w:rPr>
      </w:pPr>
    </w:p>
    <w:tbl>
      <w:tblPr>
        <w:tblStyle w:val="TableGrid"/>
        <w:tblW w:w="0" w:type="auto"/>
        <w:tblLook w:val="04A0"/>
      </w:tblPr>
      <w:tblGrid>
        <w:gridCol w:w="2689"/>
        <w:gridCol w:w="6321"/>
      </w:tblGrid>
      <w:tr w:rsidTr="00C94F66">
        <w:tblPrEx>
          <w:tblW w:w="0" w:type="auto"/>
          <w:tblLook w:val="04A0"/>
        </w:tblPrEx>
        <w:tc>
          <w:tcPr>
            <w:tcW w:w="9010" w:type="dxa"/>
            <w:gridSpan w:val="2"/>
            <w:shd w:val="clear" w:color="auto" w:fill="D9D9D9" w:themeFill="background1" w:themeFillShade="D9"/>
          </w:tcPr>
          <w:p w:rsidR="00F1654E" w:rsidRPr="008C54B2" w:rsidP="00C94F66">
            <w:pPr>
              <w:rPr>
                <w:rFonts w:cs="Arial"/>
                <w:b/>
              </w:rPr>
            </w:pPr>
            <w:r w:rsidRPr="008C54B2">
              <w:rPr>
                <w:rFonts w:cs="Arial"/>
                <w:b/>
              </w:rPr>
              <w:t>RELATED DOCUMENTS</w:t>
            </w:r>
          </w:p>
        </w:tc>
      </w:tr>
      <w:tr w:rsidTr="00C94F66">
        <w:tblPrEx>
          <w:tblW w:w="0" w:type="auto"/>
          <w:tblLook w:val="04A0"/>
        </w:tblPrEx>
        <w:tc>
          <w:tcPr>
            <w:tcW w:w="2689" w:type="dxa"/>
          </w:tcPr>
          <w:p w:rsidR="00F1654E" w:rsidRPr="008C54B2" w:rsidP="00C94F66">
            <w:pPr>
              <w:rPr>
                <w:rFonts w:cs="Arial"/>
              </w:rPr>
            </w:pPr>
            <w:r w:rsidRPr="008C54B2">
              <w:rPr>
                <w:rFonts w:cs="Arial"/>
              </w:rPr>
              <w:t>OTHER RELATED DOCUMENTS</w:t>
            </w:r>
          </w:p>
        </w:tc>
        <w:tc>
          <w:tcPr>
            <w:tcW w:w="6321" w:type="dxa"/>
          </w:tcPr>
          <w:p w:rsidR="00F1654E" w:rsidRPr="008C54B2" w:rsidP="006B7960">
            <w:pPr>
              <w:pStyle w:val="Default"/>
              <w:numPr>
                <w:ilvl w:val="0"/>
                <w:numId w:val="12"/>
              </w:numPr>
              <w:jc w:val="both"/>
            </w:pPr>
            <w:r w:rsidRPr="008C54B2">
              <w:t>Needs Assessment</w:t>
            </w:r>
            <w:r w:rsidRPr="008C54B2">
              <w:t xml:space="preserve"> Policy</w:t>
            </w:r>
          </w:p>
          <w:p w:rsidR="00F1654E" w:rsidRPr="008C54B2" w:rsidP="006B7960">
            <w:pPr>
              <w:pStyle w:val="Default"/>
              <w:numPr>
                <w:ilvl w:val="0"/>
                <w:numId w:val="12"/>
              </w:numPr>
              <w:jc w:val="both"/>
            </w:pPr>
            <w:r w:rsidRPr="008C54B2">
              <w:t>Continuity of Care Policy</w:t>
            </w:r>
          </w:p>
          <w:p w:rsidR="00F1654E" w:rsidRPr="008C54B2" w:rsidP="006B7960">
            <w:pPr>
              <w:pStyle w:val="Default"/>
              <w:numPr>
                <w:ilvl w:val="0"/>
                <w:numId w:val="12"/>
              </w:numPr>
              <w:jc w:val="both"/>
            </w:pPr>
            <w:r w:rsidRPr="008C54B2">
              <w:t>Ordinary Residence Policy</w:t>
            </w:r>
          </w:p>
          <w:p w:rsidR="00F1654E" w:rsidP="006B7960">
            <w:pPr>
              <w:pStyle w:val="Default"/>
              <w:numPr>
                <w:ilvl w:val="0"/>
                <w:numId w:val="12"/>
              </w:numPr>
              <w:jc w:val="both"/>
            </w:pPr>
            <w:r w:rsidRPr="008C54B2">
              <w:t>Wellbeing Policy</w:t>
            </w:r>
          </w:p>
          <w:p w:rsidR="00F1654E" w:rsidRPr="006B7960" w:rsidP="006B7960">
            <w:pPr>
              <w:pStyle w:val="Default"/>
              <w:numPr>
                <w:ilvl w:val="0"/>
                <w:numId w:val="12"/>
              </w:numPr>
              <w:jc w:val="both"/>
            </w:pPr>
            <w:r>
              <w:t>Financial Assessment and Charging Policy</w:t>
            </w:r>
          </w:p>
        </w:tc>
      </w:tr>
      <w:tr w:rsidTr="00C94F66">
        <w:tblPrEx>
          <w:tblW w:w="0" w:type="auto"/>
          <w:tblLook w:val="04A0"/>
        </w:tblPrEx>
        <w:tc>
          <w:tcPr>
            <w:tcW w:w="2689" w:type="dxa"/>
          </w:tcPr>
          <w:p w:rsidR="00F1654E" w:rsidRPr="008C54B2" w:rsidP="00C94F66">
            <w:pPr>
              <w:rPr>
                <w:rFonts w:cs="Arial"/>
              </w:rPr>
            </w:pPr>
            <w:r w:rsidRPr="008C54B2">
              <w:rPr>
                <w:rFonts w:cs="Arial"/>
              </w:rPr>
              <w:t>LEGISLATION OR OTHER STATUTORY REGULATIONS</w:t>
            </w:r>
          </w:p>
        </w:tc>
        <w:tc>
          <w:tcPr>
            <w:tcW w:w="6321" w:type="dxa"/>
          </w:tcPr>
          <w:p w:rsidR="00F1654E" w:rsidRPr="00147C1E" w:rsidP="00F1654E">
            <w:pPr>
              <w:pStyle w:val="ListParagraph"/>
              <w:numPr>
                <w:ilvl w:val="0"/>
                <w:numId w:val="11"/>
              </w:numPr>
              <w:rPr>
                <w:rFonts w:cs="Arial"/>
              </w:rPr>
            </w:pPr>
            <w:r w:rsidRPr="00147C1E">
              <w:rPr>
                <w:rFonts w:cs="Arial"/>
                <w:color w:val="231F20"/>
                <w:spacing w:val="-1"/>
              </w:rPr>
              <w:t>The</w:t>
            </w:r>
            <w:r w:rsidRPr="00147C1E">
              <w:rPr>
                <w:rFonts w:cs="Arial"/>
                <w:color w:val="231F20"/>
              </w:rPr>
              <w:t xml:space="preserve"> </w:t>
            </w:r>
            <w:r w:rsidRPr="00147C1E">
              <w:rPr>
                <w:rFonts w:cs="Arial"/>
                <w:color w:val="231F20"/>
                <w:spacing w:val="-1"/>
              </w:rPr>
              <w:t>Care</w:t>
            </w:r>
            <w:r w:rsidRPr="00147C1E">
              <w:rPr>
                <w:rFonts w:cs="Arial"/>
                <w:color w:val="231F20"/>
              </w:rPr>
              <w:t xml:space="preserve"> </w:t>
            </w:r>
            <w:r w:rsidRPr="00147C1E">
              <w:rPr>
                <w:rFonts w:cs="Arial"/>
                <w:color w:val="231F20"/>
                <w:spacing w:val="-1"/>
              </w:rPr>
              <w:t>and</w:t>
            </w:r>
            <w:r w:rsidRPr="00147C1E">
              <w:rPr>
                <w:rFonts w:cs="Arial"/>
                <w:color w:val="231F20"/>
              </w:rPr>
              <w:t xml:space="preserve"> </w:t>
            </w:r>
            <w:r w:rsidRPr="00147C1E">
              <w:rPr>
                <w:rFonts w:cs="Arial"/>
                <w:color w:val="231F20"/>
                <w:spacing w:val="-1"/>
              </w:rPr>
              <w:t>Support</w:t>
            </w:r>
            <w:r w:rsidRPr="00147C1E">
              <w:rPr>
                <w:rFonts w:cs="Arial"/>
                <w:color w:val="231F20"/>
              </w:rPr>
              <w:t xml:space="preserve"> </w:t>
            </w:r>
            <w:r w:rsidRPr="00147C1E">
              <w:rPr>
                <w:rFonts w:cs="Arial"/>
                <w:color w:val="231F20"/>
                <w:spacing w:val="-1"/>
              </w:rPr>
              <w:t>(Eligibility</w:t>
            </w:r>
            <w:r w:rsidRPr="00147C1E">
              <w:rPr>
                <w:rFonts w:cs="Arial"/>
                <w:color w:val="231F20"/>
              </w:rPr>
              <w:t xml:space="preserve"> </w:t>
            </w:r>
            <w:r w:rsidRPr="00147C1E">
              <w:rPr>
                <w:rFonts w:cs="Arial"/>
                <w:color w:val="231F20"/>
                <w:spacing w:val="-1"/>
              </w:rPr>
              <w:t>Criteria)</w:t>
            </w:r>
            <w:r w:rsidRPr="00147C1E">
              <w:rPr>
                <w:rFonts w:cs="Arial"/>
                <w:color w:val="231F20"/>
              </w:rPr>
              <w:t xml:space="preserve"> </w:t>
            </w:r>
            <w:r w:rsidRPr="00147C1E">
              <w:rPr>
                <w:rFonts w:cs="Arial"/>
                <w:color w:val="231F20"/>
                <w:spacing w:val="-1"/>
              </w:rPr>
              <w:t>Regulations</w:t>
            </w:r>
            <w:r w:rsidRPr="00147C1E">
              <w:rPr>
                <w:rFonts w:cs="Arial"/>
                <w:color w:val="231F20"/>
              </w:rPr>
              <w:t xml:space="preserve"> </w:t>
            </w:r>
            <w:r w:rsidRPr="00147C1E">
              <w:rPr>
                <w:rFonts w:cs="Arial"/>
                <w:color w:val="231F20"/>
                <w:spacing w:val="-1"/>
              </w:rPr>
              <w:t>2015</w:t>
            </w:r>
          </w:p>
          <w:p w:rsidR="00F1654E" w:rsidRPr="00147C1E" w:rsidP="00F1654E">
            <w:pPr>
              <w:pStyle w:val="ListParagraph"/>
              <w:numPr>
                <w:ilvl w:val="0"/>
                <w:numId w:val="11"/>
              </w:numPr>
              <w:rPr>
                <w:rFonts w:eastAsia="Cambria" w:cs="Arial"/>
              </w:rPr>
            </w:pPr>
            <w:r w:rsidRPr="00147C1E">
              <w:rPr>
                <w:rFonts w:eastAsia="Cambria" w:cs="Arial"/>
              </w:rPr>
              <w:t xml:space="preserve">The Care Act 2014 - Part 1 </w:t>
            </w:r>
            <w:r w:rsidRPr="00147C1E">
              <w:rPr>
                <w:rFonts w:eastAsia="Cambria" w:cs="Arial"/>
              </w:rPr>
              <w:t>Assessing Needs Section 13</w:t>
            </w:r>
          </w:p>
          <w:p w:rsidR="00F1654E" w:rsidRPr="00147C1E" w:rsidP="00F1654E">
            <w:pPr>
              <w:pStyle w:val="ListParagraph"/>
              <w:numPr>
                <w:ilvl w:val="0"/>
                <w:numId w:val="11"/>
              </w:numPr>
            </w:pPr>
            <w:r w:rsidRPr="00147C1E">
              <w:t>Chapter 1 Promoting Wellbeing Statutory Guidance</w:t>
            </w:r>
          </w:p>
          <w:p w:rsidR="00F1654E" w:rsidRPr="00147C1E" w:rsidP="00F1654E">
            <w:pPr>
              <w:pStyle w:val="ListParagraph"/>
              <w:numPr>
                <w:ilvl w:val="0"/>
                <w:numId w:val="11"/>
              </w:numPr>
            </w:pPr>
            <w:r w:rsidRPr="00147C1E">
              <w:rPr>
                <w:rFonts w:cs="Arial"/>
              </w:rPr>
              <w:t xml:space="preserve">Chapter 6 Assessment and eligibility </w:t>
            </w:r>
            <w:r w:rsidRPr="00147C1E">
              <w:t>Statutory Guidance</w:t>
            </w:r>
          </w:p>
          <w:p w:rsidR="00F1654E" w:rsidRPr="00147C1E" w:rsidP="00F1654E">
            <w:pPr>
              <w:pStyle w:val="ListParagraph"/>
              <w:numPr>
                <w:ilvl w:val="0"/>
                <w:numId w:val="11"/>
              </w:numPr>
            </w:pPr>
            <w:r w:rsidRPr="00147C1E">
              <w:rPr>
                <w:rFonts w:cs="Arial"/>
              </w:rPr>
              <w:t xml:space="preserve">Chapter 19 Ordinary residence </w:t>
            </w:r>
            <w:r w:rsidRPr="00147C1E">
              <w:t>Statutory Guidance</w:t>
            </w:r>
          </w:p>
          <w:p w:rsidR="00F1654E" w:rsidP="006B7960">
            <w:pPr>
              <w:pStyle w:val="ListParagraph"/>
              <w:numPr>
                <w:ilvl w:val="0"/>
                <w:numId w:val="11"/>
              </w:numPr>
            </w:pPr>
            <w:r w:rsidRPr="00147C1E">
              <w:rPr>
                <w:rFonts w:cs="Arial"/>
              </w:rPr>
              <w:t xml:space="preserve">Chapter 20 Continuity of care </w:t>
            </w:r>
            <w:r w:rsidRPr="00147C1E">
              <w:t>Statutory Guidance</w:t>
            </w:r>
          </w:p>
          <w:p w:rsidR="006B7960" w:rsidP="006B7960">
            <w:pPr>
              <w:pStyle w:val="ListParagraph"/>
              <w:numPr>
                <w:ilvl w:val="0"/>
                <w:numId w:val="11"/>
              </w:numPr>
            </w:pPr>
            <w:r>
              <w:t>National Institute for Hea</w:t>
            </w:r>
            <w:r>
              <w:t>lth and Care Excellence (NICE): Intermediate care including reablement (coming September 2017)</w:t>
            </w:r>
          </w:p>
          <w:p w:rsidR="006B7960" w:rsidP="006B7960">
            <w:pPr>
              <w:pStyle w:val="ListParagraph"/>
              <w:numPr>
                <w:ilvl w:val="0"/>
                <w:numId w:val="11"/>
              </w:numPr>
            </w:pPr>
            <w:r>
              <w:t>Factsheets</w:t>
            </w:r>
          </w:p>
          <w:p w:rsidR="006B7960" w:rsidRPr="006B7960" w:rsidP="006B7960">
            <w:pPr>
              <w:pStyle w:val="ListParagraph"/>
              <w:numPr>
                <w:ilvl w:val="0"/>
                <w:numId w:val="11"/>
              </w:numPr>
            </w:pPr>
            <w:r>
              <w:t>Reablement Product Manual</w:t>
            </w:r>
          </w:p>
        </w:tc>
      </w:tr>
    </w:tbl>
    <w:p w:rsidR="00F1654E" w:rsidP="00F1654E">
      <w:pPr>
        <w:rPr>
          <w:b/>
          <w:lang w:eastAsia="en-GB"/>
        </w:rPr>
      </w:pPr>
      <w:bookmarkEnd w:id="4"/>
      <w:bookmarkEnd w:id="5"/>
    </w:p>
    <w:p w:rsidR="00152B09" w:rsidP="00F1654E">
      <w:pPr>
        <w:rPr>
          <w:b/>
          <w:lang w:eastAsia="en-GB"/>
        </w:rPr>
      </w:pPr>
      <w:r>
        <w:rPr>
          <w:b/>
          <w:lang w:eastAsia="en-GB"/>
        </w:rPr>
        <w:t>[Insert Reablement Guide and Product Manual]</w:t>
      </w:r>
    </w:p>
    <w:p w:rsidR="00152B09" w:rsidP="00F1654E">
      <w:pPr>
        <w:rPr>
          <w:b/>
          <w:lang w:eastAsia="en-GB"/>
        </w:rPr>
      </w:pPr>
    </w:p>
    <w:p w:rsidR="00673C4C" w:rsidRPr="00673C4C" w:rsidP="00F1654E">
      <w:pPr>
        <w:rPr>
          <w:b/>
          <w:sz w:val="28"/>
          <w:lang w:eastAsia="en-GB"/>
        </w:rPr>
      </w:pPr>
      <w:r w:rsidRPr="00673C4C">
        <w:rPr>
          <w:b/>
          <w:sz w:val="28"/>
          <w:lang w:eastAsia="en-GB"/>
        </w:rPr>
        <w:t xml:space="preserve">6. EQUALITY IMPACT ASSESSMENT </w:t>
      </w:r>
      <w:bookmarkStart w:id="16" w:name="_GoBack"/>
      <w:bookmarkEnd w:id="16"/>
    </w:p>
    <w:sectPr w:rsidSect="00516FCA">
      <w:headerReference w:type="default" r:id="rId7"/>
      <w:footerReference w:type="default" r:id="rId8"/>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9020"/>
    </w:tblGrid>
    <w:tr w:rsidTr="00C74127">
      <w:tblPrEx>
        <w:tblW w:w="5000" w:type="pct"/>
        <w:jc w:val="center"/>
        <w:shd w:val="clear" w:color="auto" w:fill="BFBFBF"/>
        <w:tblLook w:val="04A0"/>
      </w:tblPrEx>
      <w:trPr>
        <w:jc w:val="center"/>
      </w:trPr>
      <w:tc>
        <w:tcPr>
          <w:tcW w:w="5000" w:type="pct"/>
          <w:shd w:val="clear" w:color="auto" w:fill="BFBFBF"/>
        </w:tcPr>
        <w:p w:rsidR="00DB6FF3" w:rsidRPr="008E5502" w:rsidP="00DB6FF3">
          <w:pPr>
            <w:pStyle w:val="Footer"/>
          </w:pPr>
          <w:r w:rsidRPr="008E5502">
            <w:t xml:space="preserve">• </w:t>
          </w:r>
          <w:r>
            <w:fldChar w:fldCharType="begin"/>
          </w:r>
          <w:r>
            <w:instrText xml:space="preserve"> PAGE   \* MERGEFORMAT </w:instrText>
          </w:r>
          <w:r>
            <w:fldChar w:fldCharType="separate"/>
          </w:r>
          <w:r>
            <w:rPr>
              <w:noProof/>
            </w:rPr>
            <w:t>2</w:t>
          </w:r>
          <w:r>
            <w:fldChar w:fldCharType="end"/>
          </w:r>
          <w:r w:rsidRPr="008E5502">
            <w:t xml:space="preserve"> •</w:t>
          </w:r>
        </w:p>
      </w:tc>
    </w:tr>
  </w:tbl>
  <w:p w:rsidR="00DB6FF3" w:rsidP="008E5502">
    <w:pPr>
      <w:pStyle w:val="ancho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FF3" w:rsidP="00411F0C">
    <w:pPr>
      <w:pStyle w:val="Header"/>
      <w:tabs>
        <w:tab w:val="left" w:pos="3915"/>
        <w:tab w:val="clear" w:pos="4320"/>
        <w:tab w:val="clear" w:pos="8640"/>
      </w:tabs>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FF3"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0"/>
    </w:tblGrid>
    <w:tr w:rsidTr="00C74127">
      <w:tblPrEx>
        <w:tblW w:w="5000" w:type="pct"/>
        <w:jc w:val="center"/>
        <w:shd w:val="clear" w:color="auto" w:fill="D31145"/>
        <w:tblLook w:val="04A0"/>
      </w:tblPrEx>
      <w:trPr>
        <w:jc w:val="center"/>
      </w:trPr>
      <w:tc>
        <w:tcPr>
          <w:tcW w:w="5000" w:type="pct"/>
          <w:shd w:val="clear" w:color="auto" w:fill="D31145"/>
        </w:tcPr>
        <w:p w:rsidR="00DB6FF3" w:rsidRPr="00C74127" w:rsidP="00902268">
          <w:pPr>
            <w:pStyle w:val="Header"/>
            <w:jc w:val="left"/>
          </w:pPr>
          <w:r>
            <w:t>Reablement</w:t>
          </w:r>
          <w:r>
            <w:t xml:space="preserve">                                                                                                        August 2017</w:t>
          </w:r>
        </w:p>
      </w:tc>
    </w:tr>
  </w:tbl>
  <w:p w:rsidR="00DB6FF3"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51E9D"/>
    <w:multiLevelType w:val="multilevel"/>
    <w:tmpl w:val="5464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E4D72"/>
    <w:multiLevelType w:val="hybridMultilevel"/>
    <w:tmpl w:val="0786F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9A2A74"/>
    <w:multiLevelType w:val="hybridMultilevel"/>
    <w:tmpl w:val="F2BE23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9F75E52"/>
    <w:multiLevelType w:val="hybridMultilevel"/>
    <w:tmpl w:val="9B2ECB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41C7562"/>
    <w:multiLevelType w:val="multilevel"/>
    <w:tmpl w:val="0114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80DCD"/>
    <w:multiLevelType w:val="hybridMultilevel"/>
    <w:tmpl w:val="3FBC68EE"/>
    <w:lvl w:ilvl="0">
      <w:start w:val="1"/>
      <w:numFmt w:val="decimal"/>
      <w:lvlText w:val="%1."/>
      <w:lvlJc w:val="left"/>
      <w:pPr>
        <w:ind w:left="360" w:hanging="360"/>
      </w:pPr>
      <w:rPr>
        <w:rFonts w:hint="default"/>
        <w:b/>
        <w:i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7">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8FB5F0F"/>
    <w:multiLevelType w:val="hybridMultilevel"/>
    <w:tmpl w:val="892495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CCC3B16"/>
    <w:multiLevelType w:val="hybridMultilevel"/>
    <w:tmpl w:val="581EEC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6"/>
  </w:num>
  <w:num w:numId="2">
    <w:abstractNumId w:val="7"/>
  </w:num>
  <w:num w:numId="3">
    <w:abstractNumId w:val="11"/>
  </w:num>
  <w:num w:numId="4">
    <w:abstractNumId w:val="10"/>
  </w:num>
  <w:num w:numId="5">
    <w:abstractNumId w:val="2"/>
  </w:num>
  <w:num w:numId="6">
    <w:abstractNumId w:val="5"/>
  </w:num>
  <w:num w:numId="7">
    <w:abstractNumId w:val="4"/>
  </w:num>
  <w:num w:numId="8">
    <w:abstractNumId w:val="0"/>
  </w:num>
  <w:num w:numId="9">
    <w:abstractNumId w:val="1"/>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857B9B"/>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table" w:customStyle="1" w:styleId="TableGrid1">
    <w:name w:val="Table Grid1"/>
    <w:basedOn w:val="TableNormal"/>
    <w:next w:val="TableGrid"/>
    <w:rsid w:val="00EF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54E"/>
    <w:pPr>
      <w:autoSpaceDE w:val="0"/>
      <w:autoSpaceDN w:val="0"/>
      <w:adjustRightInd w:val="0"/>
    </w:pPr>
    <w:rPr>
      <w:rFonts w:eastAsia="Times New Roman" w:cs="Arial"/>
      <w:color w:val="000000"/>
      <w:sz w:val="24"/>
      <w:szCs w:val="24"/>
    </w:rPr>
  </w:style>
  <w:style w:type="character" w:styleId="CommentReference">
    <w:name w:val="annotation reference"/>
    <w:basedOn w:val="DefaultParagraphFont"/>
    <w:uiPriority w:val="99"/>
    <w:rsid w:val="00C410CB"/>
    <w:rPr>
      <w:sz w:val="16"/>
      <w:szCs w:val="16"/>
    </w:rPr>
  </w:style>
  <w:style w:type="paragraph" w:styleId="CommentSubject">
    <w:name w:val="annotation subject"/>
    <w:basedOn w:val="CommentText"/>
    <w:next w:val="CommentText"/>
    <w:link w:val="CommentSubjectChar"/>
    <w:semiHidden/>
    <w:unhideWhenUsed/>
    <w:rsid w:val="00C410C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C410CB"/>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5F76-5A28-4C21-AD55-F5CA7166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58</TotalTime>
  <Pages>14</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Curran, Kieran</cp:lastModifiedBy>
  <cp:revision>5</cp:revision>
  <cp:lastPrinted>2011-09-30T06:46:00Z</cp:lastPrinted>
  <dcterms:created xsi:type="dcterms:W3CDTF">2017-08-22T09:58:00Z</dcterms:created>
  <dcterms:modified xsi:type="dcterms:W3CDTF">2017-08-25T09:42:00Z</dcterms:modified>
</cp:coreProperties>
</file>